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UNITED STATES</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REPORT OF FOREIGN PRIVATE ISSUER</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RULE 13a-16 OR 15d-16</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Date: 08 September 2026</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001-43229</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Wise Group plc</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1st Floor, Worship Square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65 Clifton Street</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London EC2A 4JE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Kingdom</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before="0" w:after="0"/>
        <w:jc w:val="left"/>
        <w:rPr/>
      </w:pPr>
      <w:r>
        <w:rPr/>
        <w:t> </w:t>
      </w:r>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doub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bidi w:val="0"/>
        <w:spacing w:before="0" w:after="0"/>
        <w:ind w:left="0" w:right="0" w:hanging="0"/>
        <w:jc w:val="both"/>
        <w:rPr/>
      </w:pPr>
      <w:r>
        <w:rPr/>
        <w:t> </w:t>
      </w:r>
    </w:p>
    <w:tbl>
      <w:tblPr>
        <w:tblW w:w="5365" w:type="dxa"/>
        <w:jc w:val="left"/>
        <w:tblInd w:w="0" w:type="dxa"/>
        <w:tblLayout w:type="fixed"/>
        <w:tblCellMar>
          <w:top w:w="0" w:type="dxa"/>
          <w:left w:w="0" w:type="dxa"/>
          <w:bottom w:w="0" w:type="dxa"/>
          <w:right w:w="0" w:type="dxa"/>
        </w:tblCellMar>
      </w:tblPr>
      <w:tblGrid>
        <w:gridCol w:w="995"/>
        <w:gridCol w:w="4370"/>
      </w:tblGrid>
      <w:tr>
        <w:trPr/>
        <w:tc>
          <w:tcPr>
            <w:tcW w:w="995"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Exhibit No.</w:t>
            </w:r>
          </w:p>
        </w:tc>
        <w:tc>
          <w:tcPr>
            <w:tcW w:w="4370" w:type="dxa"/>
            <w:tcBorders/>
            <w:vAlign w:val="center"/>
          </w:tcPr>
          <w:p>
            <w:pPr>
              <w:pStyle w:val="TableContents"/>
              <w:bidi w:val="0"/>
              <w:spacing w:before="0" w:after="0"/>
              <w:ind w:left="0" w:right="0" w:hanging="0"/>
              <w:jc w:val="left"/>
              <w:rPr/>
            </w:pPr>
            <w:r>
              <w:rPr>
                <w:rFonts w:ascii="Times New Roman" w:hAnsi="Times New Roman"/>
                <w:b/>
                <w:sz w:val="20"/>
              </w:rPr>
              <w:t>Description</w:t>
            </w:r>
            <w:r>
              <w:rPr/>
              <w:t> </w:t>
            </w:r>
          </w:p>
        </w:tc>
      </w:tr>
      <w:tr>
        <w:trPr/>
        <w:tc>
          <w:tcPr>
            <w:tcW w:w="995" w:type="dxa"/>
            <w:tcBorders/>
            <w:vAlign w:val="center"/>
          </w:tcPr>
          <w:p>
            <w:pPr>
              <w:pStyle w:val="TableContents"/>
              <w:bidi w:val="0"/>
              <w:spacing w:before="0" w:after="0"/>
              <w:ind w:left="0" w:right="0" w:hanging="0"/>
              <w:jc w:val="left"/>
              <w:rPr>
                <w:color w:val="000000"/>
              </w:rPr>
            </w:pPr>
            <w:r>
              <w:rPr>
                <w:color w:val="000000"/>
              </w:rPr>
              <w:t xml:space="preserve">    </w:t>
            </w:r>
            <w:r>
              <w:rPr>
                <w:rFonts w:ascii="Times New Roman" w:hAnsi="Times New Roman"/>
                <w:color w:val="000000"/>
                <w:sz w:val="20"/>
              </w:rPr>
              <w:t>99.1</w:t>
            </w:r>
          </w:p>
        </w:tc>
        <w:tc>
          <w:tcPr>
            <w:tcW w:w="4370" w:type="dxa"/>
            <w:tcBorders/>
            <w:vAlign w:val="center"/>
          </w:tcPr>
          <w:p>
            <w:pPr>
              <w:pStyle w:val="TableContents"/>
              <w:bidi w:val="0"/>
              <w:spacing w:before="0" w:after="0"/>
              <w:ind w:left="0" w:right="0" w:hanging="0"/>
              <w:jc w:val="left"/>
              <w:rPr/>
            </w:pPr>
            <w:r>
              <w:rPr/>
              <w:t> </w:t>
            </w:r>
            <w:r>
              <w:rPr>
                <w:rFonts w:ascii="Times New Roman" w:hAnsi="Times New Roman"/>
                <w:sz w:val="20"/>
              </w:rPr>
              <w:t>Transaction in Own Shares dated 08 September 2026</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Exhibit 99.1</w:t>
      </w:r>
    </w:p>
    <w:p>
      <w:pPr>
        <w:pStyle w:val="TextBody"/>
        <w:bidi w:val="0"/>
        <w:spacing w:before="0" w:after="0"/>
        <w:ind w:left="0" w:right="0" w:hanging="0"/>
        <w:jc w:val="center"/>
        <w:rPr/>
      </w:pPr>
      <w:r>
        <w:rPr/>
        <w:t> </w:t>
      </w:r>
      <w:r>
        <w:rPr>
          <w:rFonts w:ascii="Times New Roman" w:hAnsi="Times New Roman"/>
          <w:b/>
          <w:color w:val="000000"/>
          <w:sz w:val="20"/>
        </w:rPr>
        <w:t>Wise Group plc</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Transaction in Own Shares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Wise Group plc (the "Company") announces that from 31 August 2026 up to and including 04 September 2026 it repurchased a total of (i) 674,826 of its Class A ordinary shares on Nasdaq and/or other applicable US trading venues and (ii) 507,952 of its Class A ordinary shares on the London Stock Exchange and other in both cases through Goldman Sachs International or one of its affiliates, as detailed below.</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repurchased Class A ordinary shares will be held in treasury.</w:t>
      </w:r>
    </w:p>
    <w:p>
      <w:pPr>
        <w:pStyle w:val="TextBody"/>
        <w:bidi w:val="0"/>
        <w:spacing w:before="0" w:after="0"/>
        <w:ind w:left="0" w:right="0" w:hanging="0"/>
        <w:jc w:val="left"/>
        <w:rPr>
          <w:color w:val="000000"/>
        </w:rPr>
      </w:pPr>
      <w:r>
        <w:rPr>
          <w:color w:val="000000"/>
        </w:rPr>
        <w:t> </w:t>
      </w:r>
    </w:p>
    <w:tbl>
      <w:tblPr>
        <w:tblW w:w="10205" w:type="dxa"/>
        <w:jc w:val="left"/>
        <w:tblInd w:w="0" w:type="dxa"/>
        <w:tblLayout w:type="fixed"/>
        <w:tblCellMar>
          <w:top w:w="28" w:type="dxa"/>
          <w:left w:w="28" w:type="dxa"/>
          <w:bottom w:w="0" w:type="dxa"/>
          <w:right w:w="0" w:type="dxa"/>
        </w:tblCellMar>
      </w:tblPr>
      <w:tblGrid>
        <w:gridCol w:w="770"/>
        <w:gridCol w:w="2876"/>
        <w:gridCol w:w="2380"/>
        <w:gridCol w:w="1568"/>
        <w:gridCol w:w="1545"/>
        <w:gridCol w:w="1066"/>
      </w:tblGrid>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Date</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Aggregate number of Class A ordinary shares purchased</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Volume weighted average price paid per share</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Highest price paid per share</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Lowest price paid per share</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Trading venue</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2026-08-31</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199,826</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13.0594</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13.1100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12.9500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2026-09-01</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116,701</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9.5185</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9.6300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9.3940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2026-09-01</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75,000</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9.5154</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9.6300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9.3980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2026-09-01</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150,000</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12.9331</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13.0500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12.7600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2026-09-02</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124,697</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9.7060</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9.8000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9.5920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2026-09-02</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100,000</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13.1323</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13.2500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12.9800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2026-09-03</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72,540</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9.8356</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9.9500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9.7220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2026-09-03</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100,000</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13.2359</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13.4600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13.0600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2026-09-04</w:t>
            </w:r>
          </w:p>
        </w:tc>
        <w:tc>
          <w:tcPr>
            <w:tcW w:w="2876"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119,014</w:t>
            </w:r>
          </w:p>
        </w:tc>
        <w:tc>
          <w:tcPr>
            <w:tcW w:w="2380"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9.5036</w:t>
            </w:r>
          </w:p>
        </w:tc>
        <w:tc>
          <w:tcPr>
            <w:tcW w:w="1568"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9.5700</w:t>
            </w:r>
          </w:p>
        </w:tc>
        <w:tc>
          <w:tcPr>
            <w:tcW w:w="1545" w:type="dxa"/>
            <w:tcBorders>
              <w:top w:val="single" w:sz="2" w:space="0" w:color="000000"/>
              <w:left w:val="single" w:sz="2" w:space="0" w:color="000000"/>
            </w:tcBorders>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9.4520</w:t>
            </w:r>
          </w:p>
        </w:tc>
        <w:tc>
          <w:tcPr>
            <w:tcW w:w="1066"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2026-09-04</w:t>
            </w:r>
          </w:p>
        </w:tc>
        <w:tc>
          <w:tcPr>
            <w:tcW w:w="2876"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125,000</w:t>
            </w:r>
          </w:p>
        </w:tc>
        <w:tc>
          <w:tcPr>
            <w:tcW w:w="238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12.8165</w:t>
            </w:r>
          </w:p>
        </w:tc>
        <w:tc>
          <w:tcPr>
            <w:tcW w:w="1568"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12.9600</w:t>
            </w:r>
          </w:p>
        </w:tc>
        <w:tc>
          <w:tcPr>
            <w:tcW w:w="154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12.7300</w:t>
            </w:r>
          </w:p>
        </w:tc>
        <w:tc>
          <w:tcPr>
            <w:tcW w:w="1066" w:type="dxa"/>
            <w:tcBorders>
              <w:top w:val="single" w:sz="6" w:space="0" w:color="000000"/>
              <w:left w:val="single" w:sz="6" w:space="0" w:color="000000"/>
              <w:bottom w:val="single" w:sz="6" w:space="0" w:color="000000"/>
              <w:right w:val="single" w:sz="6" w:space="0" w:color="000000"/>
            </w:tcBorders>
            <w:tcMar>
              <w:bottom w:w="28"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repurchases form part of the Company's share buyback program announced on July 21, 2026 (the "Buyback"). In connection with the Buyback, the Company expects to repurchase up to £405 million (approximately $540 million) of its Class A ordinary shares.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In accordance with Article 5(1)(b) of Regulation (EU) No 596/2014 (the Market Abuse Regulation) and Commission Delegated Regulation (EU) 2016/1052 as such legislation forms part of law in the United Kingdom (the "UK") by virtue of the EU (Withdrawal) Act 2018 (as may be amended, extended and/or supplemented from time to time), a detailed breakdown of individual trades made by Goldman Sachs International on behalf of the Company as part of the Buyback is scheduled to this announcement. This announcement is also being made for the purposes of the UK Financial Conduct Authority's Listing Rule 14.3.17(2).</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http://www.rns-pdf.londonstockexchange.com/rns/7576T_1-2026-9-7.pdf</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Enquiries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Martin Adams - Investor Relations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owners@wise.com</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Sana Rahman - Communications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press@wise.com</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Brunswick Group</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Charles Pretzlik / Emily Murphy</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Wise@brunswickgroup.com</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+44 (0) 20 7404 5959</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About Wise</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Wise is a global technology company, building the best way to move and manage the world's money.</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With Wise Account and Wise Business, people and businesses can hold 40+ currencies, move money between countries and spend money abroad. Large companies and banks use Wise technology too; an entirely new network for the world's money.</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In fiscal year 2026, Wise supported around 19 million people and businesses, processing over $240 billion in cross-border transactions and saving customers over $3 billion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995" w:type="dxa"/>
        <w:jc w:val="left"/>
        <w:tblInd w:w="0" w:type="dxa"/>
        <w:tblLayout w:type="fixed"/>
        <w:tblCellMar>
          <w:top w:w="0" w:type="dxa"/>
          <w:left w:w="0" w:type="dxa"/>
          <w:bottom w:w="0" w:type="dxa"/>
          <w:right w:w="0" w:type="dxa"/>
        </w:tblCellMar>
      </w:tblPr>
      <w:tblGrid>
        <w:gridCol w:w="2135"/>
        <w:gridCol w:w="60"/>
        <w:gridCol w:w="60"/>
        <w:gridCol w:w="60"/>
        <w:gridCol w:w="545"/>
        <w:gridCol w:w="60"/>
        <w:gridCol w:w="2075"/>
      </w:tblGrid>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80" w:type="dxa"/>
            <w:gridSpan w:val="3"/>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WISE GROUP PLC</w:t>
            </w:r>
          </w:p>
        </w:tc>
      </w:tr>
      <w:tr>
        <w:trPr/>
        <w:tc>
          <w:tcPr>
            <w:tcW w:w="2135" w:type="dxa"/>
            <w:tcBorders/>
            <w:vAlign w:val="center"/>
          </w:tcPr>
          <w:p>
            <w:pPr>
              <w:pStyle w:val="TableContents"/>
              <w:bidi w:val="0"/>
              <w:spacing w:before="0" w:after="0"/>
              <w:jc w:val="left"/>
              <w:rPr/>
            </w:pPr>
            <w:r>
              <w:rPr/>
              <w:t> </w:t>
            </w:r>
          </w:p>
        </w:tc>
        <w:tc>
          <w:tcPr>
            <w:tcW w:w="120" w:type="dxa"/>
            <w:gridSpan w:val="2"/>
            <w:tcBorders/>
            <w:vAlign w:val="center"/>
          </w:tcPr>
          <w:p>
            <w:pPr>
              <w:pStyle w:val="TableContents"/>
              <w:bidi w:val="0"/>
              <w:spacing w:before="0" w:after="0"/>
              <w:jc w:val="left"/>
              <w:rPr/>
            </w:pPr>
            <w:r>
              <w:rPr/>
              <w:t> </w:t>
            </w:r>
          </w:p>
        </w:tc>
        <w:tc>
          <w:tcPr>
            <w:tcW w:w="605" w:type="dxa"/>
            <w:gridSpan w:val="2"/>
            <w:tcBorders/>
            <w:vAlign w:val="center"/>
          </w:tcPr>
          <w:p>
            <w:pPr>
              <w:pStyle w:val="TableContents"/>
              <w:bidi w:val="0"/>
              <w:spacing w:before="0" w:after="0"/>
              <w:jc w:val="left"/>
              <w:rPr/>
            </w:pPr>
            <w:r>
              <w:rPr/>
              <w:t> </w:t>
            </w:r>
          </w:p>
        </w:tc>
        <w:tc>
          <w:tcPr>
            <w:tcW w:w="2135" w:type="dxa"/>
            <w:gridSpan w:val="2"/>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08 September, 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center"/>
          </w:tcPr>
          <w:p>
            <w:pPr>
              <w:pStyle w:val="TableContents"/>
              <w:bidi w:val="0"/>
              <w:spacing w:before="0" w:after="0"/>
              <w:jc w:val="left"/>
              <w:rPr/>
            </w:pPr>
            <w:r>
              <w:rPr/>
              <w:t> </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Emmanuel Thomassin</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Emmanuel Thomassin</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3315</Characters>
  <CharactersWithSpaces>3891</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