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11101_6k.htm"/>
      <w:bookmarkStart w:id="1" w:name="kseh260811101_6k"/>
      <w:bookmarkEnd w:id="0"/>
      <w:bookmarkEnd w:id="1"/>
      <w:r>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pPr>
      <w:r>
        <w:rPr/>
        <w:t> </w:t>
      </w:r>
    </w:p>
    <w:p>
      <w:pPr>
        <w:pStyle w:val="TextBody"/>
        <w:bidi w:val="0"/>
        <w:jc w:val="center"/>
        <w:rPr>
          <w:b/>
        </w:rPr>
      </w:pPr>
      <w:r>
        <w:rPr>
          <w:b/>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SECURITIES EXCHANGE ACT OF 1934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month of July 2026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001-43229</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Wise Group plc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1st Floor, Worship Square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65 Clifton Street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London EC2A 4JE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Kingdom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CONTAINED IN THIS REPORT ON FORM 6-K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Wise Group plc released, via the Regulatory News Service in London, an announcement regarding the company’s U.S. national trust bank charter application, which is furnished as Exhibit 99.1 to this Form 6-K.</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jc w:val="left"/>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995"/>
        <w:gridCol w:w="60"/>
        <w:gridCol w:w="33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3410" w:type="dxa"/>
            <w:gridSpan w:val="2"/>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tcMar>
              <w:bottom w:w="0" w:type="dxa"/>
            </w:tcMar>
            <w:vAlign w:val="center"/>
          </w:tcPr>
          <w:p>
            <w:pPr>
              <w:pStyle w:val="TableContents"/>
              <w:bidi w:val="0"/>
              <w:spacing w:before="0" w:after="283"/>
              <w:jc w:val="left"/>
              <w:rPr/>
            </w:pPr>
            <w:hyperlink w:anchor="eh260811101_ex9901.htm">
              <w:r>
                <w:rPr>
                  <w:rStyle w:val="InternetLink"/>
                  <w:rFonts w:ascii="Times New Roman;Times;Serif" w:hAnsi="Times New Roman;Times;Serif"/>
                  <w:b w:val="false"/>
                  <w:i w:val="false"/>
                  <w:caps w:val="false"/>
                  <w:smallCaps w:val="false"/>
                  <w:color w:val="000000"/>
                  <w:sz w:val="20"/>
                </w:rPr>
                <w:t>RNS Announcement dated July 23, 2026</w:t>
              </w:r>
            </w:hyperlink>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1625"/>
        <w:gridCol w:w="545"/>
        <w:gridCol w:w="1940"/>
        <w:gridCol w:w="75"/>
      </w:tblGrid>
      <w:tr>
        <w:trPr/>
        <w:tc>
          <w:tcPr>
            <w:tcW w:w="162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WISE GROUP PLC</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vAlign w:val="center"/>
          </w:tcPr>
          <w:p>
            <w:pPr>
              <w:pStyle w:val="TableContents"/>
              <w:pBdr>
                <w:bottom w:val="single" w:sz="6" w:space="1" w:color="000000"/>
              </w:pBdr>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Kristo Käärmann</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Kristo Käärmann</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jc w:val="right"/>
        <w:rPr>
          <w:b/>
        </w:rPr>
      </w:pPr>
      <w:bookmarkStart w:id="2" w:name="eh260811101_ex9901.htm"/>
      <w:bookmarkStart w:id="3" w:name="kseh260811101_ex9901"/>
      <w:bookmarkEnd w:id="2"/>
      <w:bookmarkEnd w:id="3"/>
      <w:r>
        <w:rPr>
          <w:b/>
        </w:rPr>
        <w:t>EXHIBIT 99.1</w:t>
      </w:r>
      <w:r>
        <w:br w:type="page"/>
      </w:r>
    </w:p>
    <w:p>
      <w:pPr>
        <w:pStyle w:val="TextBody"/>
        <w:bidi w:val="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This announcement contains inside information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U.S. national trust bank charter application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Today, the U.S. Office of the Comptroller of the Currency (OCC) communicated its decision to deny Wise’s application for a national trust bank charter at this time. Since submitting this original application over a year ago, our business and compliance maturity have evolved significantly. This includes changes we have made in response to OCC feedback throughout the application process, and the OCC’s letter published today refers to these historical issues with our original application that we have been addressing. We look forward to submitting a viable application to the OCC in due course which reflects both our growing business and the changing regulatory landscape.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OCC’s decision does not affect Wise’s normal operations, in the U.S. and elsewhere, under our existing money transmitter licenses (across 48 states and four territories) and portfolio of 80+ licenses globally.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Timing of application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its letter to Wise, the OCC refers to a public Multi-State Consent Order in the U.S. from July 2025, one month after we submitted our application for a national trust bank charter. In response to the Consent Order, we have strengthened our local U.S. program, enhanced our investigation and reporting processes, improved the integrity of the data we collect from our customers and increased resourcing for our local compliance program.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invested significantly in enhancing our processes and controls globally and in the U.S. since the original application for the trust charter was prepared, including those to prevent financial crime alongside other forms of risk. Preventing bad actors from using financial institutions like Wise is of the utmost importance to us. To achieve this, we work closely with regulators around the world including the UK’s Financial Conduct Authority (FCA) and the National Bank of Belgium (NBB). This is typical for a financial institution of our size, as are routine examinations by these regulators with findings and recommendations that we work to implement to provide a safe and secure service to our customers.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Evolving regulatory landscape and a new license application</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 the submission of our original application, the Federal Reserve announced in May 2026 a proposed change in the policy for payment system access. Our original application was conditioned on obtaining direct access to master accounts at the Federal Reserve. With the Federal Reserve generally pausing account access for an uninsured trust bank, the approach in our application became non-viable. Regulation for payments in the U.S. has also changed significantly in the last year, including the enactment of the GENIUS Act, along with rapidly evolving Federal Reserve policy on how financial institutions can directly access the federal payments network.</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digital assets, such as stablecoins, becoming more visible alongside existing payment rails, Wise’s infrastructure is well positioned to play an important interoperability role in this changing ecosystem. Our ability to efficiently connect payment systems, operate treasury management, and control risk in a regulated environment are more relevant than ever before to deliver even greater outcomes for customers.</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the above, we have informed the OCC that we plan to submit a new application for a national trust bank charter under a GENIUS Act framework, as we continue to maintain a positive relationship with the agency.</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Enquiries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Martin Adams - Investor Relations</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owners@wise.com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Sana Rahman - Communications</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press@wise.com</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Brunswick Group</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Charles Pretzlik / Emily Murphy</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Wise@brunswickgroup.com</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+44 (0) 20 7404 5959</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Wise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Wise is a global technology company, building the best way to move and manage the world's money.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fiscal year 2026, Wise supported around 19 million people and businesses, processing over $240 billion in cross-border transactions and saving customers over $3 billion.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 LOOKING DISCLOSURE DISCLAIMER</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report may include forward-looking statements, which are based on current expectations and projections about future events. These statements may include, without limitation, any statements preceded by, followed by or including words such as “forward looking”, “guidance”, “target”, “believe”, “expect”, “intend”, “may”, “anticipate”, “estimate”, “forecast,” , “project”, “will”, “can have”, “likely”, “should”, “would”, “could” and any other words and terms of similar meaning or the negative thereof. These forward-looking statements are subject to risks, uncertainties and assumptions about Wise and its subsidiaries. In light of these risks, uncertainties and assumptions, the events in the forward-looking statements may not occur.</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Past performance cannot be relied upon as a guide to future performance and should not be taken as a representation that trends or activities underlying past performance will continue in the future, and the statements in this report speak only as at the date of this report. No representation or warranty is made or will be made that any forward-looking statement will come to pass and there can be no assurance that actual results will not differ materially from those expressed in the forward-looking statements.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Wise expressly disclaims any obligation or undertaking to update, review or revise any forward-looking statements contained in this report and disclaims any obligation to update its view of any risks or uncertainties described herein or to publicly announce the results of any revisions to the forward-looking statements made in this report, whether as a result of new information, future developments or otherwise, except as required by law.</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1099</Words>
  <Characters>6117</Characters>
  <CharactersWithSpaces>7270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