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r>
        <w:rPr/>
      </w:r>
      <w:bookmarkStart w:id="0" w:name="a6551w.htm"/>
      <w:bookmarkStart w:id="1" w:name="ksa6551w"/>
      <w:bookmarkStart w:id="2" w:name="a6551w.htm"/>
      <w:bookmarkStart w:id="3" w:name="ksa6551w"/>
      <w:bookmarkEnd w:id="2"/>
      <w:bookmarkEnd w:id="3"/>
    </w:p>
    <w:tbl>
      <w:tblPr>
        <w:tblW w:w="90" w:type="dxa"/>
        <w:jc w:val="left"/>
        <w:tblInd w:w="0" w:type="dxa"/>
        <w:tblLayout w:type="fixed"/>
        <w:tblCellMar>
          <w:top w:w="28" w:type="dxa"/>
          <w:left w:w="0" w:type="dxa"/>
          <w:bottom w:w="28" w:type="dxa"/>
          <w:right w:w="0" w:type="dxa"/>
        </w:tblCellMar>
      </w:tblPr>
      <w:tblGrid>
        <w:gridCol w:w="90"/>
      </w:tblGrid>
      <w:tr>
        <w:trPr/>
        <w:tc>
          <w:tcPr>
            <w:tcW w:w="90" w:type="dxa"/>
            <w:tcBorders>
              <w:top w:val="single" w:sz="8" w:space="0" w:color="000000"/>
              <w:bottom w:val="single" w:sz="12" w:space="0" w:color="000000"/>
            </w:tcBorders>
            <w:vAlign w:val="center"/>
          </w:tcPr>
          <w:p>
            <w:pPr>
              <w:pStyle w:val="TableContents"/>
              <w:bidi w:val="0"/>
              <w:spacing w:before="0" w:after="0"/>
              <w:jc w:val="left"/>
              <w:rPr/>
            </w:pPr>
            <w:r>
              <w:rPr/>
              <w:t> </w:t>
            </w:r>
          </w:p>
        </w:tc>
      </w:tr>
    </w:tbl>
    <w:p>
      <w:pPr>
        <w:pStyle w:val="TextBody"/>
        <w:bidi w:val="0"/>
        <w:spacing w:before="0" w:after="0"/>
        <w:ind w:left="0" w:right="0" w:hanging="0"/>
        <w:jc w:val="center"/>
        <w:rPr/>
      </w:pPr>
      <w:r>
        <w:rPr/>
        <w:t> </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36"/>
        </w:rPr>
      </w:pPr>
      <w:r>
        <w:rPr>
          <w:rFonts w:ascii="Times New Roman" w:hAnsi="Times New Roman"/>
          <w:b/>
          <w:sz w:val="36"/>
        </w:rPr>
        <w:t>UNITED STATES</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bidi w:val="0"/>
        <w:spacing w:before="0" w:after="0"/>
        <w:jc w:val="left"/>
        <w:rPr/>
      </w:pPr>
      <w:r>
        <w:rPr/>
        <w:t> </w:t>
      </w:r>
    </w:p>
    <w:tbl>
      <w:tblPr>
        <w:tblW w:w="90" w:type="dxa"/>
        <w:jc w:val="center"/>
        <w:tblInd w:w="0" w:type="dxa"/>
        <w:tblLayout w:type="fixed"/>
        <w:tblCellMar>
          <w:top w:w="28" w:type="dxa"/>
          <w:left w:w="0" w:type="dxa"/>
          <w:bottom w:w="0" w:type="dxa"/>
          <w:right w:w="0" w:type="dxa"/>
        </w:tblCellMar>
      </w:tblPr>
      <w:tblGrid>
        <w:gridCol w:w="90"/>
      </w:tblGrid>
      <w:tr>
        <w:trPr/>
        <w:tc>
          <w:tcPr>
            <w:tcW w:w="90" w:type="dxa"/>
            <w:tcBorders>
              <w:top w:val="single" w:sz="8" w:space="0" w:color="000000"/>
            </w:tcBorders>
            <w:vAlign w:val="center"/>
          </w:tcPr>
          <w:p>
            <w:pPr>
              <w:pStyle w:val="TableContents"/>
              <w:bidi w:val="0"/>
              <w:spacing w:before="0" w:after="0"/>
              <w:jc w:val="left"/>
              <w:rPr/>
            </w:pPr>
            <w:r>
              <w:rPr/>
              <w:t> </w:t>
            </w:r>
          </w:p>
        </w:tc>
      </w:tr>
    </w:tbl>
    <w:p>
      <w:pPr>
        <w:pStyle w:val="TextBody"/>
        <w:bidi w:val="0"/>
        <w:spacing w:before="0" w:after="0"/>
        <w:ind w:left="0" w:right="0" w:hanging="0"/>
        <w:jc w:val="center"/>
        <w:rPr>
          <w:rFonts w:ascii="Times New Roman" w:hAnsi="Times New Roman"/>
          <w:b/>
          <w:sz w:val="36"/>
        </w:rPr>
      </w:pPr>
      <w:r>
        <w:rPr>
          <w:rFonts w:ascii="Times New Roman" w:hAnsi="Times New Roman"/>
          <w:b/>
          <w:sz w:val="36"/>
        </w:rPr>
        <w:t>FORM 6-K</w:t>
      </w:r>
    </w:p>
    <w:p>
      <w:pPr>
        <w:pStyle w:val="TextBody"/>
        <w:bidi w:val="0"/>
        <w:spacing w:before="0" w:after="0"/>
        <w:jc w:val="left"/>
        <w:rPr/>
      </w:pPr>
      <w:r>
        <w:rPr/>
        <w:t> </w:t>
      </w:r>
    </w:p>
    <w:tbl>
      <w:tblPr>
        <w:tblW w:w="90" w:type="dxa"/>
        <w:jc w:val="center"/>
        <w:tblInd w:w="0" w:type="dxa"/>
        <w:tblLayout w:type="fixed"/>
        <w:tblCellMar>
          <w:top w:w="28" w:type="dxa"/>
          <w:left w:w="0" w:type="dxa"/>
          <w:bottom w:w="0" w:type="dxa"/>
          <w:right w:w="0" w:type="dxa"/>
        </w:tblCellMar>
      </w:tblPr>
      <w:tblGrid>
        <w:gridCol w:w="90"/>
      </w:tblGrid>
      <w:tr>
        <w:trPr/>
        <w:tc>
          <w:tcPr>
            <w:tcW w:w="90" w:type="dxa"/>
            <w:tcBorders>
              <w:top w:val="single" w:sz="8" w:space="0" w:color="000000"/>
            </w:tcBorders>
            <w:vAlign w:val="center"/>
          </w:tcPr>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REPORT OF FOREIGN PRIVATE ISSUER</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PURSUANT TO RULE 13a-16 OR 15d-16</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UNDER THE SECURITIES EXCHANGE ACT OF 1934</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Date: 29 September 2026</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Commission File Number: 001-43229</w:t>
      </w:r>
    </w:p>
    <w:p>
      <w:pPr>
        <w:pStyle w:val="TextBody"/>
        <w:bidi w:val="0"/>
        <w:spacing w:before="0" w:after="0"/>
        <w:jc w:val="left"/>
        <w:rPr/>
      </w:pPr>
      <w:r>
        <w:rPr/>
        <w:t> </w:t>
      </w:r>
    </w:p>
    <w:tbl>
      <w:tblPr>
        <w:tblW w:w="90" w:type="dxa"/>
        <w:jc w:val="center"/>
        <w:tblInd w:w="0" w:type="dxa"/>
        <w:tblLayout w:type="fixed"/>
        <w:tblCellMar>
          <w:top w:w="28" w:type="dxa"/>
          <w:left w:w="0" w:type="dxa"/>
          <w:bottom w:w="0" w:type="dxa"/>
          <w:right w:w="0" w:type="dxa"/>
        </w:tblCellMar>
      </w:tblPr>
      <w:tblGrid>
        <w:gridCol w:w="90"/>
      </w:tblGrid>
      <w:tr>
        <w:trPr/>
        <w:tc>
          <w:tcPr>
            <w:tcW w:w="90" w:type="dxa"/>
            <w:tcBorders>
              <w:top w:val="single" w:sz="8" w:space="0" w:color="000000"/>
            </w:tcBorders>
            <w:vAlign w:val="center"/>
          </w:tcPr>
          <w:p>
            <w:pPr>
              <w:pStyle w:val="TableContents"/>
              <w:bidi w:val="0"/>
              <w:spacing w:before="0" w:after="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b/>
          <w:sz w:val="24"/>
        </w:rPr>
      </w:pPr>
      <w:r>
        <w:rPr>
          <w:rFonts w:ascii="Times New Roman" w:hAnsi="Times New Roman"/>
          <w:b/>
          <w:sz w:val="24"/>
        </w:rPr>
        <w:t>Wise Group plc</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(Translation of registrant’s name into English)</w:t>
      </w:r>
    </w:p>
    <w:p>
      <w:pPr>
        <w:pStyle w:val="TextBody"/>
        <w:bidi w:val="0"/>
        <w:spacing w:before="0" w:after="0"/>
        <w:jc w:val="left"/>
        <w:rPr/>
      </w:pPr>
      <w:r>
        <w:rPr/>
        <w:t> </w:t>
      </w:r>
    </w:p>
    <w:p>
      <w:pPr>
        <w:pStyle w:val="TextBody"/>
        <w:bidi w:val="0"/>
        <w:spacing w:before="0" w:after="0"/>
        <w:ind w:left="0" w:right="0" w:hanging="0"/>
        <w:jc w:val="both"/>
        <w:rPr/>
      </w:pPr>
      <w:r>
        <w:rPr/>
        <w:t> </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1st Floor, Worship Square</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65 Clifton Street</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London EC2A 4JE</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United Kingdom</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(Address of Principal Executive Office)</w:t>
      </w:r>
    </w:p>
    <w:p>
      <w:pPr>
        <w:pStyle w:val="TextBody"/>
        <w:bidi w:val="0"/>
        <w:spacing w:before="0" w:after="0"/>
        <w:jc w:val="left"/>
        <w:rPr/>
      </w:pPr>
      <w:r>
        <w:rPr/>
        <w:t> </w:t>
      </w:r>
    </w:p>
    <w:tbl>
      <w:tblPr>
        <w:tblW w:w="90" w:type="dxa"/>
        <w:jc w:val="center"/>
        <w:tblInd w:w="0" w:type="dxa"/>
        <w:tblLayout w:type="fixed"/>
        <w:tblCellMar>
          <w:top w:w="28" w:type="dxa"/>
          <w:left w:w="0" w:type="dxa"/>
          <w:bottom w:w="0" w:type="dxa"/>
          <w:right w:w="0" w:type="dxa"/>
        </w:tblCellMar>
      </w:tblPr>
      <w:tblGrid>
        <w:gridCol w:w="90"/>
      </w:tblGrid>
      <w:tr>
        <w:trPr/>
        <w:tc>
          <w:tcPr>
            <w:tcW w:w="90" w:type="dxa"/>
            <w:tcBorders>
              <w:top w:val="single" w:sz="8" w:space="0" w:color="000000"/>
            </w:tcBorders>
            <w:vAlign w:val="center"/>
          </w:tcPr>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Indicate by check mark whether the registrant files or will file annual reports under cover of Form 20-F or Form 40-F:</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Form 20-F ☒   Form 40-F ☐</w:t>
      </w:r>
    </w:p>
    <w:p>
      <w:pPr>
        <w:pStyle w:val="TextBody"/>
        <w:bidi w:val="0"/>
        <w:spacing w:before="0" w:after="0"/>
        <w:jc w:val="left"/>
        <w:rPr/>
      </w:pPr>
      <w:r>
        <w:rPr/>
        <w:t> </w:t>
      </w:r>
    </w:p>
    <w:p>
      <w:pPr>
        <w:pStyle w:val="TextBody"/>
        <w:bidi w:val="0"/>
        <w:spacing w:before="0" w:after="0"/>
        <w:ind w:left="0" w:right="0" w:hanging="0"/>
        <w:jc w:val="both"/>
        <w:rPr/>
      </w:pPr>
      <w:r>
        <w:rPr/>
        <w:t> </w:t>
      </w:r>
    </w:p>
    <w:tbl>
      <w:tblPr>
        <w:tblW w:w="90" w:type="dxa"/>
        <w:jc w:val="left"/>
        <w:tblInd w:w="0" w:type="dxa"/>
        <w:tblLayout w:type="fixed"/>
        <w:tblCellMar>
          <w:top w:w="28" w:type="dxa"/>
          <w:left w:w="0" w:type="dxa"/>
          <w:bottom w:w="28" w:type="dxa"/>
          <w:right w:w="0" w:type="dxa"/>
        </w:tblCellMar>
      </w:tblPr>
      <w:tblGrid>
        <w:gridCol w:w="90"/>
      </w:tblGrid>
      <w:tr>
        <w:trPr/>
        <w:tc>
          <w:tcPr>
            <w:tcW w:w="90" w:type="dxa"/>
            <w:tcBorders>
              <w:top w:val="single" w:sz="8" w:space="0" w:color="000000"/>
              <w:bottom w:val="double" w:sz="8" w:space="0" w:color="000000"/>
            </w:tcBorders>
            <w:vAlign w:val="center"/>
          </w:tcPr>
          <w:p>
            <w:pPr>
              <w:pStyle w:val="TableContents"/>
              <w:bidi w:val="0"/>
              <w:spacing w:before="0" w:after="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EXHIBIT INDEX</w:t>
      </w:r>
    </w:p>
    <w:p>
      <w:pPr>
        <w:pStyle w:val="TextBody"/>
        <w:bidi w:val="0"/>
        <w:spacing w:before="0" w:after="0"/>
        <w:ind w:left="0" w:right="0" w:hanging="0"/>
        <w:jc w:val="both"/>
        <w:rPr/>
      </w:pPr>
      <w:r>
        <w:rPr/>
        <w:t> </w:t>
      </w:r>
    </w:p>
    <w:tbl>
      <w:tblPr>
        <w:tblW w:w="7820" w:type="dxa"/>
        <w:jc w:val="left"/>
        <w:tblInd w:w="0" w:type="dxa"/>
        <w:tblLayout w:type="fixed"/>
        <w:tblCellMar>
          <w:top w:w="0" w:type="dxa"/>
          <w:left w:w="0" w:type="dxa"/>
          <w:bottom w:w="0" w:type="dxa"/>
          <w:right w:w="0" w:type="dxa"/>
        </w:tblCellMar>
      </w:tblPr>
      <w:tblGrid>
        <w:gridCol w:w="995"/>
        <w:gridCol w:w="6825"/>
      </w:tblGrid>
      <w:tr>
        <w:trPr/>
        <w:tc>
          <w:tcPr>
            <w:tcW w:w="99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Exhibit No.</w:t>
            </w:r>
          </w:p>
          <w:p>
            <w:pPr>
              <w:pStyle w:val="TableContents"/>
              <w:bidi w:val="0"/>
              <w:spacing w:before="0" w:after="0"/>
              <w:ind w:left="0" w:right="270" w:hanging="0"/>
              <w:jc w:val="center"/>
              <w:rPr/>
            </w:pPr>
            <w:r>
              <w:rPr/>
              <w:t> </w:t>
            </w:r>
          </w:p>
        </w:tc>
        <w:tc>
          <w:tcPr>
            <w:tcW w:w="6825"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Description</w:t>
            </w:r>
          </w:p>
          <w:p>
            <w:pPr>
              <w:pStyle w:val="TableContents"/>
              <w:bidi w:val="0"/>
              <w:spacing w:before="0" w:after="0"/>
              <w:ind w:left="0" w:right="6750" w:hanging="0"/>
              <w:jc w:val="center"/>
              <w:rPr/>
            </w:pPr>
            <w:r>
              <w:rPr/>
              <w:t> </w:t>
            </w:r>
          </w:p>
        </w:tc>
      </w:tr>
      <w:tr>
        <w:trPr/>
        <w:tc>
          <w:tcPr>
            <w:tcW w:w="995" w:type="dxa"/>
            <w:tcBorders/>
            <w:vAlign w:val="center"/>
          </w:tcPr>
          <w:p>
            <w:pPr>
              <w:pStyle w:val="TableContents"/>
              <w:bidi w:val="0"/>
              <w:spacing w:before="0" w:after="0"/>
              <w:ind w:left="0" w:right="0" w:hanging="0"/>
              <w:jc w:val="center"/>
              <w:rPr>
                <w:rFonts w:ascii="Times New Roman" w:hAnsi="Times New Roman"/>
                <w:color w:val="000000"/>
                <w:sz w:val="20"/>
              </w:rPr>
            </w:pPr>
            <w:r>
              <w:rPr>
                <w:rFonts w:ascii="Times New Roman" w:hAnsi="Times New Roman"/>
                <w:color w:val="000000"/>
                <w:sz w:val="20"/>
              </w:rPr>
              <w:t>99.1</w:t>
            </w:r>
          </w:p>
          <w:p>
            <w:pPr>
              <w:pStyle w:val="TableContents"/>
              <w:bidi w:val="0"/>
              <w:spacing w:before="0" w:after="0"/>
              <w:ind w:left="0" w:right="0" w:hanging="0"/>
              <w:jc w:val="both"/>
              <w:rPr/>
            </w:pPr>
            <w:r>
              <w:rPr/>
              <w:t> </w:t>
            </w:r>
          </w:p>
        </w:tc>
        <w:tc>
          <w:tcPr>
            <w:tcW w:w="6825" w:type="dxa"/>
            <w:tcBorders/>
            <w:vAlign w:val="center"/>
          </w:tcPr>
          <w:p>
            <w:pPr>
              <w:pStyle w:val="TableContents"/>
              <w:bidi w:val="0"/>
              <w:spacing w:before="0" w:after="0"/>
              <w:ind w:left="0" w:right="0" w:hanging="0"/>
              <w:jc w:val="left"/>
              <w:rPr/>
            </w:pPr>
            <w:r>
              <w:rPr/>
              <w:t> </w:t>
            </w:r>
            <w:r>
              <w:rPr>
                <w:rFonts w:ascii="Times New Roman" w:hAnsi="Times New Roman"/>
                <w:sz w:val="20"/>
              </w:rPr>
              <w:t>Transaction in Own Shares dated 29 September 2026</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Exhibit 99.1</w:t>
      </w:r>
    </w:p>
    <w:p>
      <w:pPr>
        <w:pStyle w:val="TextBody"/>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Wise Group plc</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Transaction in Own Shares</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Wise Group plc (the "Company") announces that from 21 September 2026 up to and including 25 September 2026 it repurchased a total of (i) 644,479 of its Class A ordinary shares on Nasdaq and/or other applicable US trading venues and (ii) 849,521 of its Class A ordinary shares on the London Stock Exchange and other in both cases through Goldman Sachs International or one of its affiliates, as detailed below.</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The repurchased Class A ordinary shares will be held in treasury.</w:t>
      </w:r>
    </w:p>
    <w:p>
      <w:pPr>
        <w:pStyle w:val="TextBody"/>
        <w:bidi w:val="0"/>
        <w:spacing w:before="0" w:after="0"/>
        <w:jc w:val="left"/>
        <w:rPr/>
      </w:pPr>
      <w:r>
        <w:rPr/>
      </w:r>
    </w:p>
    <w:tbl>
      <w:tblPr>
        <w:tblW w:w="10205" w:type="dxa"/>
        <w:jc w:val="left"/>
        <w:tblInd w:w="-5" w:type="dxa"/>
        <w:tblLayout w:type="fixed"/>
        <w:tblCellMar>
          <w:top w:w="28" w:type="dxa"/>
          <w:left w:w="28" w:type="dxa"/>
          <w:bottom w:w="28" w:type="dxa"/>
          <w:right w:w="0" w:type="dxa"/>
        </w:tblCellMar>
      </w:tblPr>
      <w:tblGrid>
        <w:gridCol w:w="770"/>
        <w:gridCol w:w="2876"/>
        <w:gridCol w:w="2380"/>
        <w:gridCol w:w="1568"/>
        <w:gridCol w:w="1545"/>
        <w:gridCol w:w="1066"/>
      </w:tblGrid>
      <w:tr>
        <w:trPr/>
        <w:tc>
          <w:tcPr>
            <w:tcW w:w="770" w:type="dxa"/>
            <w:tcBorders>
              <w:top w:val="single" w:sz="4" w:space="0" w:color="000000"/>
              <w:left w:val="single" w:sz="4" w:space="0" w:color="000000"/>
              <w:bottom w:val="single" w:sz="12" w:space="0" w:color="000000"/>
            </w:tcBorders>
            <w:shd w:fill="FFFFFF" w:val="clear"/>
            <w:vAlign w:val="center"/>
          </w:tcPr>
          <w:p>
            <w:pPr>
              <w:pStyle w:val="TableContents"/>
              <w:bidi w:val="0"/>
              <w:spacing w:before="0" w:after="0"/>
              <w:ind w:left="0" w:right="15" w:hanging="0"/>
              <w:jc w:val="center"/>
              <w:rPr>
                <w:rFonts w:ascii="Times New Roman" w:hAnsi="Times New Roman"/>
                <w:b/>
                <w:color w:val="000000"/>
                <w:sz w:val="20"/>
              </w:rPr>
            </w:pPr>
            <w:r>
              <w:rPr>
                <w:rFonts w:ascii="Times New Roman" w:hAnsi="Times New Roman"/>
                <w:b/>
                <w:color w:val="000000"/>
                <w:sz w:val="20"/>
              </w:rPr>
              <w:t>Date</w:t>
            </w:r>
          </w:p>
          <w:p>
            <w:pPr>
              <w:pStyle w:val="TableContents"/>
              <w:bidi w:val="0"/>
              <w:spacing w:before="0" w:after="0"/>
              <w:ind w:left="0" w:right="0" w:hanging="0"/>
              <w:jc w:val="both"/>
              <w:rPr/>
            </w:pPr>
            <w:r>
              <w:rPr/>
              <w:t> </w:t>
            </w:r>
          </w:p>
        </w:tc>
        <w:tc>
          <w:tcPr>
            <w:tcW w:w="2876" w:type="dxa"/>
            <w:tcBorders>
              <w:top w:val="single" w:sz="4" w:space="0" w:color="000000"/>
              <w:left w:val="single" w:sz="4" w:space="0" w:color="000000"/>
              <w:bottom w:val="single" w:sz="12" w:space="0" w:color="000000"/>
            </w:tcBorders>
            <w:shd w:fill="FFFFFF" w:val="clear"/>
            <w:vAlign w:val="center"/>
          </w:tcPr>
          <w:p>
            <w:pPr>
              <w:pStyle w:val="TableContents"/>
              <w:bidi w:val="0"/>
              <w:spacing w:before="0" w:after="0"/>
              <w:ind w:left="0" w:right="15" w:hanging="0"/>
              <w:jc w:val="center"/>
              <w:rPr>
                <w:rFonts w:ascii="Times New Roman" w:hAnsi="Times New Roman"/>
                <w:b/>
                <w:color w:val="000000"/>
                <w:sz w:val="20"/>
              </w:rPr>
            </w:pPr>
            <w:r>
              <w:rPr>
                <w:rFonts w:ascii="Times New Roman" w:hAnsi="Times New Roman"/>
                <w:b/>
                <w:color w:val="000000"/>
                <w:sz w:val="20"/>
              </w:rPr>
              <w:t>Aggregate number of Class A ordinary shares purchased</w:t>
            </w:r>
          </w:p>
          <w:p>
            <w:pPr>
              <w:pStyle w:val="TableContents"/>
              <w:bidi w:val="0"/>
              <w:spacing w:before="0" w:after="0"/>
              <w:ind w:left="0" w:right="0" w:hanging="0"/>
              <w:jc w:val="both"/>
              <w:rPr/>
            </w:pPr>
            <w:r>
              <w:rPr/>
              <w:t> </w:t>
            </w:r>
          </w:p>
        </w:tc>
        <w:tc>
          <w:tcPr>
            <w:tcW w:w="2380" w:type="dxa"/>
            <w:tcBorders>
              <w:top w:val="single" w:sz="4" w:space="0" w:color="000000"/>
              <w:left w:val="single" w:sz="4" w:space="0" w:color="000000"/>
              <w:bottom w:val="single" w:sz="12" w:space="0" w:color="000000"/>
            </w:tcBorders>
            <w:shd w:fill="FFFFFF" w:val="clear"/>
            <w:vAlign w:val="center"/>
          </w:tcPr>
          <w:p>
            <w:pPr>
              <w:pStyle w:val="TableContents"/>
              <w:bidi w:val="0"/>
              <w:spacing w:before="0" w:after="0"/>
              <w:ind w:left="0" w:right="15" w:hanging="0"/>
              <w:jc w:val="center"/>
              <w:rPr>
                <w:rFonts w:ascii="Times New Roman" w:hAnsi="Times New Roman"/>
                <w:b/>
                <w:color w:val="000000"/>
                <w:sz w:val="20"/>
              </w:rPr>
            </w:pPr>
            <w:r>
              <w:rPr>
                <w:rFonts w:ascii="Times New Roman" w:hAnsi="Times New Roman"/>
                <w:b/>
                <w:color w:val="000000"/>
                <w:sz w:val="20"/>
              </w:rPr>
              <w:t>Volume weighted average price paid per share</w:t>
            </w:r>
          </w:p>
          <w:p>
            <w:pPr>
              <w:pStyle w:val="TableContents"/>
              <w:bidi w:val="0"/>
              <w:spacing w:before="0" w:after="0"/>
              <w:ind w:left="0" w:right="0" w:hanging="0"/>
              <w:jc w:val="both"/>
              <w:rPr/>
            </w:pPr>
            <w:r>
              <w:rPr/>
              <w:t> </w:t>
            </w:r>
          </w:p>
        </w:tc>
        <w:tc>
          <w:tcPr>
            <w:tcW w:w="1568" w:type="dxa"/>
            <w:tcBorders>
              <w:top w:val="single" w:sz="4" w:space="0" w:color="000000"/>
              <w:left w:val="single" w:sz="4" w:space="0" w:color="000000"/>
              <w:bottom w:val="single" w:sz="12" w:space="0" w:color="000000"/>
            </w:tcBorders>
            <w:shd w:fill="FFFFFF" w:val="clear"/>
            <w:vAlign w:val="center"/>
          </w:tcPr>
          <w:p>
            <w:pPr>
              <w:pStyle w:val="TableContents"/>
              <w:bidi w:val="0"/>
              <w:spacing w:before="0" w:after="0"/>
              <w:ind w:left="0" w:right="15" w:hanging="0"/>
              <w:jc w:val="center"/>
              <w:rPr>
                <w:rFonts w:ascii="Times New Roman" w:hAnsi="Times New Roman"/>
                <w:b/>
                <w:color w:val="000000"/>
                <w:sz w:val="20"/>
              </w:rPr>
            </w:pPr>
            <w:r>
              <w:rPr>
                <w:rFonts w:ascii="Times New Roman" w:hAnsi="Times New Roman"/>
                <w:b/>
                <w:color w:val="000000"/>
                <w:sz w:val="20"/>
              </w:rPr>
              <w:t>Highest price paid per share</w:t>
            </w:r>
          </w:p>
          <w:p>
            <w:pPr>
              <w:pStyle w:val="TableContents"/>
              <w:bidi w:val="0"/>
              <w:spacing w:before="0" w:after="0"/>
              <w:ind w:left="0" w:right="0" w:hanging="0"/>
              <w:jc w:val="both"/>
              <w:rPr/>
            </w:pPr>
            <w:r>
              <w:rPr/>
              <w:t> </w:t>
            </w:r>
          </w:p>
        </w:tc>
        <w:tc>
          <w:tcPr>
            <w:tcW w:w="1545" w:type="dxa"/>
            <w:tcBorders>
              <w:top w:val="single" w:sz="4" w:space="0" w:color="000000"/>
              <w:left w:val="single" w:sz="4" w:space="0" w:color="000000"/>
              <w:bottom w:val="single" w:sz="12" w:space="0" w:color="000000"/>
            </w:tcBorders>
            <w:shd w:fill="FFFFFF" w:val="clear"/>
            <w:vAlign w:val="center"/>
          </w:tcPr>
          <w:p>
            <w:pPr>
              <w:pStyle w:val="TableContents"/>
              <w:bidi w:val="0"/>
              <w:spacing w:before="0" w:after="0"/>
              <w:ind w:left="0" w:right="15" w:hanging="0"/>
              <w:jc w:val="center"/>
              <w:rPr>
                <w:rFonts w:ascii="Times New Roman" w:hAnsi="Times New Roman"/>
                <w:b/>
                <w:color w:val="000000"/>
                <w:sz w:val="20"/>
              </w:rPr>
            </w:pPr>
            <w:r>
              <w:rPr>
                <w:rFonts w:ascii="Times New Roman" w:hAnsi="Times New Roman"/>
                <w:b/>
                <w:color w:val="000000"/>
                <w:sz w:val="20"/>
              </w:rPr>
              <w:t>Lowest price paid per share</w:t>
            </w:r>
          </w:p>
          <w:p>
            <w:pPr>
              <w:pStyle w:val="TableContents"/>
              <w:bidi w:val="0"/>
              <w:spacing w:before="0" w:after="0"/>
              <w:ind w:left="0" w:right="0" w:hanging="0"/>
              <w:jc w:val="both"/>
              <w:rPr/>
            </w:pPr>
            <w:r>
              <w:rPr/>
              <w:t> </w:t>
            </w:r>
          </w:p>
        </w:tc>
        <w:tc>
          <w:tcPr>
            <w:tcW w:w="1066" w:type="dxa"/>
            <w:tcBorders>
              <w:top w:val="single" w:sz="4" w:space="0" w:color="000000"/>
              <w:left w:val="single" w:sz="4" w:space="0" w:color="000000"/>
              <w:bottom w:val="single" w:sz="12" w:space="0" w:color="000000"/>
              <w:right w:val="single" w:sz="4" w:space="0" w:color="000000"/>
            </w:tcBorders>
            <w:shd w:fill="FFFFFF" w:val="clear"/>
            <w:tcMar>
              <w:right w:w="28" w:type="dxa"/>
            </w:tcMar>
            <w:vAlign w:val="center"/>
          </w:tcPr>
          <w:p>
            <w:pPr>
              <w:pStyle w:val="TableContents"/>
              <w:bidi w:val="0"/>
              <w:spacing w:before="0" w:after="0"/>
              <w:ind w:left="0" w:right="15" w:hanging="0"/>
              <w:jc w:val="center"/>
              <w:rPr>
                <w:rFonts w:ascii="Times New Roman" w:hAnsi="Times New Roman"/>
                <w:b/>
                <w:color w:val="000000"/>
                <w:sz w:val="20"/>
              </w:rPr>
            </w:pPr>
            <w:r>
              <w:rPr>
                <w:rFonts w:ascii="Times New Roman" w:hAnsi="Times New Roman"/>
                <w:b/>
                <w:color w:val="000000"/>
                <w:sz w:val="20"/>
              </w:rPr>
              <w:t>Trading venue</w:t>
            </w:r>
          </w:p>
          <w:p>
            <w:pPr>
              <w:pStyle w:val="TableContents"/>
              <w:bidi w:val="0"/>
              <w:spacing w:before="0" w:after="0"/>
              <w:ind w:left="0" w:right="0" w:hanging="0"/>
              <w:jc w:val="both"/>
              <w:rPr/>
            </w:pPr>
            <w:r>
              <w:rPr/>
              <w:t> </w:t>
            </w:r>
          </w:p>
        </w:tc>
      </w:tr>
      <w:tr>
        <w:trPr/>
        <w:tc>
          <w:tcPr>
            <w:tcW w:w="77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2026-09-21</w:t>
            </w:r>
          </w:p>
          <w:p>
            <w:pPr>
              <w:pStyle w:val="TableContents"/>
              <w:bidi w:val="0"/>
              <w:spacing w:before="0" w:after="0"/>
              <w:ind w:left="0" w:right="0" w:hanging="0"/>
              <w:jc w:val="both"/>
              <w:rPr/>
            </w:pPr>
            <w:r>
              <w:rPr/>
              <w:t> </w:t>
            </w:r>
          </w:p>
        </w:tc>
        <w:tc>
          <w:tcPr>
            <w:tcW w:w="2876"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93,655</w:t>
            </w:r>
          </w:p>
          <w:p>
            <w:pPr>
              <w:pStyle w:val="TableContents"/>
              <w:bidi w:val="0"/>
              <w:spacing w:before="0" w:after="0"/>
              <w:ind w:left="0" w:right="0" w:hanging="0"/>
              <w:jc w:val="both"/>
              <w:rPr/>
            </w:pPr>
            <w:r>
              <w:rPr/>
              <w:t> </w:t>
            </w:r>
          </w:p>
        </w:tc>
        <w:tc>
          <w:tcPr>
            <w:tcW w:w="238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8.5629</w:t>
            </w:r>
          </w:p>
          <w:p>
            <w:pPr>
              <w:pStyle w:val="TableContents"/>
              <w:bidi w:val="0"/>
              <w:spacing w:before="0" w:after="0"/>
              <w:ind w:left="0" w:right="0" w:hanging="0"/>
              <w:jc w:val="both"/>
              <w:rPr/>
            </w:pPr>
            <w:r>
              <w:rPr/>
              <w:t> </w:t>
            </w:r>
          </w:p>
        </w:tc>
        <w:tc>
          <w:tcPr>
            <w:tcW w:w="1568"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8.6120</w:t>
            </w:r>
          </w:p>
          <w:p>
            <w:pPr>
              <w:pStyle w:val="TableContents"/>
              <w:bidi w:val="0"/>
              <w:spacing w:before="0" w:after="0"/>
              <w:ind w:left="0" w:right="0" w:hanging="0"/>
              <w:jc w:val="both"/>
              <w:rPr/>
            </w:pPr>
            <w:r>
              <w:rPr/>
              <w:t> </w:t>
            </w:r>
          </w:p>
        </w:tc>
        <w:tc>
          <w:tcPr>
            <w:tcW w:w="1545"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8.4940</w:t>
            </w:r>
          </w:p>
          <w:p>
            <w:pPr>
              <w:pStyle w:val="TableContents"/>
              <w:bidi w:val="0"/>
              <w:spacing w:before="0" w:after="0"/>
              <w:ind w:left="0" w:right="0" w:hanging="0"/>
              <w:jc w:val="both"/>
              <w:rPr/>
            </w:pPr>
            <w:r>
              <w:rPr/>
              <w:t> </w:t>
            </w:r>
          </w:p>
        </w:tc>
        <w:tc>
          <w:tcPr>
            <w:tcW w:w="1066" w:type="dxa"/>
            <w:tcBorders>
              <w:left w:val="single" w:sz="4" w:space="0" w:color="000000"/>
              <w:bottom w:val="single" w:sz="12" w:space="0" w:color="000000"/>
              <w:right w:val="single" w:sz="4" w:space="0" w:color="000000"/>
            </w:tcBorders>
            <w:shd w:fill="FFFFFF" w:val="clear"/>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XLON</w:t>
            </w:r>
          </w:p>
          <w:p>
            <w:pPr>
              <w:pStyle w:val="TableContents"/>
              <w:bidi w:val="0"/>
              <w:spacing w:before="0" w:after="0"/>
              <w:ind w:left="0" w:right="0" w:hanging="0"/>
              <w:jc w:val="both"/>
              <w:rPr/>
            </w:pPr>
            <w:r>
              <w:rPr/>
              <w:t> </w:t>
            </w:r>
          </w:p>
        </w:tc>
      </w:tr>
      <w:tr>
        <w:trPr/>
        <w:tc>
          <w:tcPr>
            <w:tcW w:w="77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2026-09-21</w:t>
            </w:r>
          </w:p>
          <w:p>
            <w:pPr>
              <w:pStyle w:val="TableContents"/>
              <w:bidi w:val="0"/>
              <w:spacing w:before="0" w:after="0"/>
              <w:ind w:left="0" w:right="0" w:hanging="0"/>
              <w:jc w:val="both"/>
              <w:rPr/>
            </w:pPr>
            <w:r>
              <w:rPr/>
              <w:t> </w:t>
            </w:r>
          </w:p>
        </w:tc>
        <w:tc>
          <w:tcPr>
            <w:tcW w:w="2876"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50,000</w:t>
            </w:r>
          </w:p>
          <w:p>
            <w:pPr>
              <w:pStyle w:val="TableContents"/>
              <w:bidi w:val="0"/>
              <w:spacing w:before="0" w:after="0"/>
              <w:ind w:left="0" w:right="0" w:hanging="0"/>
              <w:jc w:val="both"/>
              <w:rPr/>
            </w:pPr>
            <w:r>
              <w:rPr/>
              <w:t> </w:t>
            </w:r>
          </w:p>
        </w:tc>
        <w:tc>
          <w:tcPr>
            <w:tcW w:w="238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8.5642</w:t>
            </w:r>
          </w:p>
          <w:p>
            <w:pPr>
              <w:pStyle w:val="TableContents"/>
              <w:bidi w:val="0"/>
              <w:spacing w:before="0" w:after="0"/>
              <w:ind w:left="0" w:right="0" w:hanging="0"/>
              <w:jc w:val="both"/>
              <w:rPr/>
            </w:pPr>
            <w:r>
              <w:rPr/>
              <w:t> </w:t>
            </w:r>
          </w:p>
        </w:tc>
        <w:tc>
          <w:tcPr>
            <w:tcW w:w="1568"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8.6140</w:t>
            </w:r>
          </w:p>
          <w:p>
            <w:pPr>
              <w:pStyle w:val="TableContents"/>
              <w:bidi w:val="0"/>
              <w:spacing w:before="0" w:after="0"/>
              <w:ind w:left="0" w:right="0" w:hanging="0"/>
              <w:jc w:val="both"/>
              <w:rPr/>
            </w:pPr>
            <w:r>
              <w:rPr/>
              <w:t> </w:t>
            </w:r>
          </w:p>
        </w:tc>
        <w:tc>
          <w:tcPr>
            <w:tcW w:w="1545"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8.5000</w:t>
            </w:r>
          </w:p>
          <w:p>
            <w:pPr>
              <w:pStyle w:val="TableContents"/>
              <w:bidi w:val="0"/>
              <w:spacing w:before="0" w:after="0"/>
              <w:ind w:left="0" w:right="0" w:hanging="0"/>
              <w:jc w:val="both"/>
              <w:rPr/>
            </w:pPr>
            <w:r>
              <w:rPr/>
              <w:t> </w:t>
            </w:r>
          </w:p>
        </w:tc>
        <w:tc>
          <w:tcPr>
            <w:tcW w:w="1066" w:type="dxa"/>
            <w:tcBorders>
              <w:left w:val="single" w:sz="4" w:space="0" w:color="000000"/>
              <w:bottom w:val="single" w:sz="12" w:space="0" w:color="000000"/>
              <w:right w:val="single" w:sz="4" w:space="0" w:color="000000"/>
            </w:tcBorders>
            <w:shd w:fill="FFFFFF" w:val="clear"/>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CHIX</w:t>
            </w:r>
          </w:p>
          <w:p>
            <w:pPr>
              <w:pStyle w:val="TableContents"/>
              <w:bidi w:val="0"/>
              <w:spacing w:before="0" w:after="0"/>
              <w:ind w:left="0" w:right="0" w:hanging="0"/>
              <w:jc w:val="both"/>
              <w:rPr/>
            </w:pPr>
            <w:r>
              <w:rPr/>
              <w:t> </w:t>
            </w:r>
          </w:p>
        </w:tc>
      </w:tr>
      <w:tr>
        <w:trPr/>
        <w:tc>
          <w:tcPr>
            <w:tcW w:w="77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2026-09-21</w:t>
            </w:r>
          </w:p>
          <w:p>
            <w:pPr>
              <w:pStyle w:val="TableContents"/>
              <w:bidi w:val="0"/>
              <w:spacing w:before="0" w:after="0"/>
              <w:ind w:left="0" w:right="0" w:hanging="0"/>
              <w:jc w:val="both"/>
              <w:rPr/>
            </w:pPr>
            <w:r>
              <w:rPr/>
              <w:t> </w:t>
            </w:r>
          </w:p>
        </w:tc>
        <w:tc>
          <w:tcPr>
            <w:tcW w:w="2876"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147,777</w:t>
            </w:r>
          </w:p>
          <w:p>
            <w:pPr>
              <w:pStyle w:val="TableContents"/>
              <w:bidi w:val="0"/>
              <w:spacing w:before="0" w:after="0"/>
              <w:ind w:left="0" w:right="0" w:hanging="0"/>
              <w:jc w:val="both"/>
              <w:rPr/>
            </w:pPr>
            <w:r>
              <w:rPr/>
              <w:t> </w:t>
            </w:r>
          </w:p>
        </w:tc>
        <w:tc>
          <w:tcPr>
            <w:tcW w:w="238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11.5032</w:t>
            </w:r>
          </w:p>
          <w:p>
            <w:pPr>
              <w:pStyle w:val="TableContents"/>
              <w:bidi w:val="0"/>
              <w:spacing w:before="0" w:after="0"/>
              <w:ind w:left="0" w:right="0" w:hanging="0"/>
              <w:jc w:val="both"/>
              <w:rPr/>
            </w:pPr>
            <w:r>
              <w:rPr/>
              <w:t> </w:t>
            </w:r>
          </w:p>
        </w:tc>
        <w:tc>
          <w:tcPr>
            <w:tcW w:w="1568"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11.6600</w:t>
            </w:r>
          </w:p>
          <w:p>
            <w:pPr>
              <w:pStyle w:val="TableContents"/>
              <w:bidi w:val="0"/>
              <w:spacing w:before="0" w:after="0"/>
              <w:ind w:left="0" w:right="0" w:hanging="0"/>
              <w:jc w:val="both"/>
              <w:rPr/>
            </w:pPr>
            <w:r>
              <w:rPr/>
              <w:t> </w:t>
            </w:r>
          </w:p>
        </w:tc>
        <w:tc>
          <w:tcPr>
            <w:tcW w:w="1545"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11.3900</w:t>
            </w:r>
          </w:p>
          <w:p>
            <w:pPr>
              <w:pStyle w:val="TableContents"/>
              <w:bidi w:val="0"/>
              <w:spacing w:before="0" w:after="0"/>
              <w:ind w:left="0" w:right="0" w:hanging="0"/>
              <w:jc w:val="both"/>
              <w:rPr/>
            </w:pPr>
            <w:r>
              <w:rPr/>
              <w:t> </w:t>
            </w:r>
          </w:p>
        </w:tc>
        <w:tc>
          <w:tcPr>
            <w:tcW w:w="1066" w:type="dxa"/>
            <w:tcBorders>
              <w:left w:val="single" w:sz="4" w:space="0" w:color="000000"/>
              <w:bottom w:val="single" w:sz="12" w:space="0" w:color="000000"/>
              <w:right w:val="single" w:sz="4" w:space="0" w:color="000000"/>
            </w:tcBorders>
            <w:shd w:fill="FFFFFF" w:val="clear"/>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NASDAQ</w:t>
            </w:r>
          </w:p>
          <w:p>
            <w:pPr>
              <w:pStyle w:val="TableContents"/>
              <w:bidi w:val="0"/>
              <w:spacing w:before="0" w:after="0"/>
              <w:ind w:left="0" w:right="0" w:hanging="0"/>
              <w:jc w:val="both"/>
              <w:rPr/>
            </w:pPr>
            <w:r>
              <w:rPr/>
              <w:t> </w:t>
            </w:r>
          </w:p>
        </w:tc>
      </w:tr>
      <w:tr>
        <w:trPr/>
        <w:tc>
          <w:tcPr>
            <w:tcW w:w="77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2026-09-22</w:t>
            </w:r>
          </w:p>
          <w:p>
            <w:pPr>
              <w:pStyle w:val="TableContents"/>
              <w:bidi w:val="0"/>
              <w:spacing w:before="0" w:after="0"/>
              <w:ind w:left="0" w:right="0" w:hanging="0"/>
              <w:jc w:val="both"/>
              <w:rPr/>
            </w:pPr>
            <w:r>
              <w:rPr/>
              <w:t> </w:t>
            </w:r>
          </w:p>
        </w:tc>
        <w:tc>
          <w:tcPr>
            <w:tcW w:w="2876"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164,155</w:t>
            </w:r>
          </w:p>
          <w:p>
            <w:pPr>
              <w:pStyle w:val="TableContents"/>
              <w:bidi w:val="0"/>
              <w:spacing w:before="0" w:after="0"/>
              <w:ind w:left="0" w:right="0" w:hanging="0"/>
              <w:jc w:val="both"/>
              <w:rPr/>
            </w:pPr>
            <w:r>
              <w:rPr/>
              <w:t> </w:t>
            </w:r>
          </w:p>
        </w:tc>
        <w:tc>
          <w:tcPr>
            <w:tcW w:w="238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8.7101</w:t>
            </w:r>
          </w:p>
          <w:p>
            <w:pPr>
              <w:pStyle w:val="TableContents"/>
              <w:bidi w:val="0"/>
              <w:spacing w:before="0" w:after="0"/>
              <w:ind w:left="0" w:right="0" w:hanging="0"/>
              <w:jc w:val="both"/>
              <w:rPr/>
            </w:pPr>
            <w:r>
              <w:rPr/>
              <w:t> </w:t>
            </w:r>
          </w:p>
        </w:tc>
        <w:tc>
          <w:tcPr>
            <w:tcW w:w="1568"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8.8320</w:t>
            </w:r>
          </w:p>
          <w:p>
            <w:pPr>
              <w:pStyle w:val="TableContents"/>
              <w:bidi w:val="0"/>
              <w:spacing w:before="0" w:after="0"/>
              <w:ind w:left="0" w:right="0" w:hanging="0"/>
              <w:jc w:val="both"/>
              <w:rPr/>
            </w:pPr>
            <w:r>
              <w:rPr/>
              <w:t> </w:t>
            </w:r>
          </w:p>
        </w:tc>
        <w:tc>
          <w:tcPr>
            <w:tcW w:w="1545"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8.6040</w:t>
            </w:r>
          </w:p>
          <w:p>
            <w:pPr>
              <w:pStyle w:val="TableContents"/>
              <w:bidi w:val="0"/>
              <w:spacing w:before="0" w:after="0"/>
              <w:ind w:left="0" w:right="0" w:hanging="0"/>
              <w:jc w:val="both"/>
              <w:rPr/>
            </w:pPr>
            <w:r>
              <w:rPr/>
              <w:t> </w:t>
            </w:r>
          </w:p>
        </w:tc>
        <w:tc>
          <w:tcPr>
            <w:tcW w:w="1066" w:type="dxa"/>
            <w:tcBorders>
              <w:left w:val="single" w:sz="4" w:space="0" w:color="000000"/>
              <w:bottom w:val="single" w:sz="12" w:space="0" w:color="000000"/>
              <w:right w:val="single" w:sz="4" w:space="0" w:color="000000"/>
            </w:tcBorders>
            <w:shd w:fill="FFFFFF" w:val="clear"/>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XLON</w:t>
            </w:r>
          </w:p>
          <w:p>
            <w:pPr>
              <w:pStyle w:val="TableContents"/>
              <w:bidi w:val="0"/>
              <w:spacing w:before="0" w:after="0"/>
              <w:ind w:left="0" w:right="0" w:hanging="0"/>
              <w:jc w:val="both"/>
              <w:rPr/>
            </w:pPr>
            <w:r>
              <w:rPr/>
              <w:t> </w:t>
            </w:r>
          </w:p>
        </w:tc>
      </w:tr>
      <w:tr>
        <w:trPr/>
        <w:tc>
          <w:tcPr>
            <w:tcW w:w="77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2026-09-22</w:t>
            </w:r>
          </w:p>
          <w:p>
            <w:pPr>
              <w:pStyle w:val="TableContents"/>
              <w:bidi w:val="0"/>
              <w:spacing w:before="0" w:after="0"/>
              <w:ind w:left="0" w:right="0" w:hanging="0"/>
              <w:jc w:val="both"/>
              <w:rPr/>
            </w:pPr>
            <w:r>
              <w:rPr/>
              <w:t> </w:t>
            </w:r>
          </w:p>
        </w:tc>
        <w:tc>
          <w:tcPr>
            <w:tcW w:w="2876"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49,960</w:t>
            </w:r>
          </w:p>
          <w:p>
            <w:pPr>
              <w:pStyle w:val="TableContents"/>
              <w:bidi w:val="0"/>
              <w:spacing w:before="0" w:after="0"/>
              <w:ind w:left="0" w:right="0" w:hanging="0"/>
              <w:jc w:val="both"/>
              <w:rPr/>
            </w:pPr>
            <w:r>
              <w:rPr/>
              <w:t> </w:t>
            </w:r>
          </w:p>
        </w:tc>
        <w:tc>
          <w:tcPr>
            <w:tcW w:w="238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8.7057</w:t>
            </w:r>
          </w:p>
          <w:p>
            <w:pPr>
              <w:pStyle w:val="TableContents"/>
              <w:bidi w:val="0"/>
              <w:spacing w:before="0" w:after="0"/>
              <w:ind w:left="0" w:right="0" w:hanging="0"/>
              <w:jc w:val="both"/>
              <w:rPr/>
            </w:pPr>
            <w:r>
              <w:rPr/>
              <w:t> </w:t>
            </w:r>
          </w:p>
        </w:tc>
        <w:tc>
          <w:tcPr>
            <w:tcW w:w="1568"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8.8260</w:t>
            </w:r>
          </w:p>
          <w:p>
            <w:pPr>
              <w:pStyle w:val="TableContents"/>
              <w:bidi w:val="0"/>
              <w:spacing w:before="0" w:after="0"/>
              <w:ind w:left="0" w:right="0" w:hanging="0"/>
              <w:jc w:val="both"/>
              <w:rPr/>
            </w:pPr>
            <w:r>
              <w:rPr/>
              <w:t> </w:t>
            </w:r>
          </w:p>
        </w:tc>
        <w:tc>
          <w:tcPr>
            <w:tcW w:w="1545"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8.6060</w:t>
            </w:r>
          </w:p>
          <w:p>
            <w:pPr>
              <w:pStyle w:val="TableContents"/>
              <w:bidi w:val="0"/>
              <w:spacing w:before="0" w:after="0"/>
              <w:ind w:left="0" w:right="0" w:hanging="0"/>
              <w:jc w:val="both"/>
              <w:rPr/>
            </w:pPr>
            <w:r>
              <w:rPr/>
              <w:t> </w:t>
            </w:r>
          </w:p>
        </w:tc>
        <w:tc>
          <w:tcPr>
            <w:tcW w:w="1066" w:type="dxa"/>
            <w:tcBorders>
              <w:left w:val="single" w:sz="4" w:space="0" w:color="000000"/>
              <w:bottom w:val="single" w:sz="12" w:space="0" w:color="000000"/>
              <w:right w:val="single" w:sz="4" w:space="0" w:color="000000"/>
            </w:tcBorders>
            <w:shd w:fill="FFFFFF" w:val="clear"/>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CHIX</w:t>
            </w:r>
          </w:p>
          <w:p>
            <w:pPr>
              <w:pStyle w:val="TableContents"/>
              <w:bidi w:val="0"/>
              <w:spacing w:before="0" w:after="0"/>
              <w:ind w:left="0" w:right="0" w:hanging="0"/>
              <w:jc w:val="both"/>
              <w:rPr/>
            </w:pPr>
            <w:r>
              <w:rPr/>
              <w:t> </w:t>
            </w:r>
          </w:p>
        </w:tc>
      </w:tr>
      <w:tr>
        <w:trPr/>
        <w:tc>
          <w:tcPr>
            <w:tcW w:w="77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2026-09-22</w:t>
            </w:r>
          </w:p>
          <w:p>
            <w:pPr>
              <w:pStyle w:val="TableContents"/>
              <w:bidi w:val="0"/>
              <w:spacing w:before="0" w:after="0"/>
              <w:ind w:left="0" w:right="0" w:hanging="0"/>
              <w:jc w:val="both"/>
              <w:rPr/>
            </w:pPr>
            <w:r>
              <w:rPr/>
              <w:t> </w:t>
            </w:r>
          </w:p>
        </w:tc>
        <w:tc>
          <w:tcPr>
            <w:tcW w:w="2876"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148,449</w:t>
            </w:r>
          </w:p>
          <w:p>
            <w:pPr>
              <w:pStyle w:val="TableContents"/>
              <w:bidi w:val="0"/>
              <w:spacing w:before="0" w:after="0"/>
              <w:ind w:left="0" w:right="0" w:hanging="0"/>
              <w:jc w:val="both"/>
              <w:rPr/>
            </w:pPr>
            <w:r>
              <w:rPr/>
              <w:t> </w:t>
            </w:r>
          </w:p>
        </w:tc>
        <w:tc>
          <w:tcPr>
            <w:tcW w:w="238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11.6139</w:t>
            </w:r>
          </w:p>
          <w:p>
            <w:pPr>
              <w:pStyle w:val="TableContents"/>
              <w:bidi w:val="0"/>
              <w:spacing w:before="0" w:after="0"/>
              <w:ind w:left="0" w:right="0" w:hanging="0"/>
              <w:jc w:val="both"/>
              <w:rPr/>
            </w:pPr>
            <w:r>
              <w:rPr/>
              <w:t> </w:t>
            </w:r>
          </w:p>
        </w:tc>
        <w:tc>
          <w:tcPr>
            <w:tcW w:w="1568"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11.8100</w:t>
            </w:r>
          </w:p>
          <w:p>
            <w:pPr>
              <w:pStyle w:val="TableContents"/>
              <w:bidi w:val="0"/>
              <w:spacing w:before="0" w:after="0"/>
              <w:ind w:left="0" w:right="0" w:hanging="0"/>
              <w:jc w:val="both"/>
              <w:rPr/>
            </w:pPr>
            <w:r>
              <w:rPr/>
              <w:t> </w:t>
            </w:r>
          </w:p>
        </w:tc>
        <w:tc>
          <w:tcPr>
            <w:tcW w:w="1545"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11.4900</w:t>
            </w:r>
          </w:p>
          <w:p>
            <w:pPr>
              <w:pStyle w:val="TableContents"/>
              <w:bidi w:val="0"/>
              <w:spacing w:before="0" w:after="0"/>
              <w:ind w:left="0" w:right="0" w:hanging="0"/>
              <w:jc w:val="both"/>
              <w:rPr/>
            </w:pPr>
            <w:r>
              <w:rPr/>
              <w:t> </w:t>
            </w:r>
          </w:p>
        </w:tc>
        <w:tc>
          <w:tcPr>
            <w:tcW w:w="1066" w:type="dxa"/>
            <w:tcBorders>
              <w:left w:val="single" w:sz="4" w:space="0" w:color="000000"/>
              <w:bottom w:val="single" w:sz="12" w:space="0" w:color="000000"/>
              <w:right w:val="single" w:sz="4" w:space="0" w:color="000000"/>
            </w:tcBorders>
            <w:shd w:fill="FFFFFF" w:val="clear"/>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NASDAQ</w:t>
            </w:r>
          </w:p>
          <w:p>
            <w:pPr>
              <w:pStyle w:val="TableContents"/>
              <w:bidi w:val="0"/>
              <w:spacing w:before="0" w:after="0"/>
              <w:ind w:left="0" w:right="0" w:hanging="0"/>
              <w:jc w:val="both"/>
              <w:rPr/>
            </w:pPr>
            <w:r>
              <w:rPr/>
              <w:t> </w:t>
            </w:r>
          </w:p>
        </w:tc>
      </w:tr>
      <w:tr>
        <w:trPr/>
        <w:tc>
          <w:tcPr>
            <w:tcW w:w="77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2026-09-23</w:t>
            </w:r>
          </w:p>
          <w:p>
            <w:pPr>
              <w:pStyle w:val="TableContents"/>
              <w:bidi w:val="0"/>
              <w:spacing w:before="0" w:after="0"/>
              <w:ind w:left="0" w:right="0" w:hanging="0"/>
              <w:jc w:val="both"/>
              <w:rPr/>
            </w:pPr>
            <w:r>
              <w:rPr/>
              <w:t> </w:t>
            </w:r>
          </w:p>
        </w:tc>
        <w:tc>
          <w:tcPr>
            <w:tcW w:w="2876"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110,788</w:t>
            </w:r>
          </w:p>
          <w:p>
            <w:pPr>
              <w:pStyle w:val="TableContents"/>
              <w:bidi w:val="0"/>
              <w:spacing w:before="0" w:after="0"/>
              <w:ind w:left="0" w:right="0" w:hanging="0"/>
              <w:jc w:val="both"/>
              <w:rPr/>
            </w:pPr>
            <w:r>
              <w:rPr/>
              <w:t> </w:t>
            </w:r>
          </w:p>
        </w:tc>
        <w:tc>
          <w:tcPr>
            <w:tcW w:w="238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8.6126</w:t>
            </w:r>
          </w:p>
          <w:p>
            <w:pPr>
              <w:pStyle w:val="TableContents"/>
              <w:bidi w:val="0"/>
              <w:spacing w:before="0" w:after="0"/>
              <w:ind w:left="0" w:right="0" w:hanging="0"/>
              <w:jc w:val="both"/>
              <w:rPr/>
            </w:pPr>
            <w:r>
              <w:rPr/>
              <w:t> </w:t>
            </w:r>
          </w:p>
        </w:tc>
        <w:tc>
          <w:tcPr>
            <w:tcW w:w="1568"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8.7040</w:t>
            </w:r>
          </w:p>
          <w:p>
            <w:pPr>
              <w:pStyle w:val="TableContents"/>
              <w:bidi w:val="0"/>
              <w:spacing w:before="0" w:after="0"/>
              <w:ind w:left="0" w:right="0" w:hanging="0"/>
              <w:jc w:val="both"/>
              <w:rPr/>
            </w:pPr>
            <w:r>
              <w:rPr/>
              <w:t> </w:t>
            </w:r>
          </w:p>
        </w:tc>
        <w:tc>
          <w:tcPr>
            <w:tcW w:w="1545"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8.5160</w:t>
            </w:r>
          </w:p>
          <w:p>
            <w:pPr>
              <w:pStyle w:val="TableContents"/>
              <w:bidi w:val="0"/>
              <w:spacing w:before="0" w:after="0"/>
              <w:ind w:left="0" w:right="0" w:hanging="0"/>
              <w:jc w:val="both"/>
              <w:rPr/>
            </w:pPr>
            <w:r>
              <w:rPr/>
              <w:t> </w:t>
            </w:r>
          </w:p>
        </w:tc>
        <w:tc>
          <w:tcPr>
            <w:tcW w:w="1066" w:type="dxa"/>
            <w:tcBorders>
              <w:left w:val="single" w:sz="4" w:space="0" w:color="000000"/>
              <w:bottom w:val="single" w:sz="12" w:space="0" w:color="000000"/>
              <w:right w:val="single" w:sz="4" w:space="0" w:color="000000"/>
            </w:tcBorders>
            <w:shd w:fill="FFFFFF" w:val="clear"/>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XLON</w:t>
            </w:r>
          </w:p>
          <w:p>
            <w:pPr>
              <w:pStyle w:val="TableContents"/>
              <w:bidi w:val="0"/>
              <w:spacing w:before="0" w:after="0"/>
              <w:ind w:left="0" w:right="0" w:hanging="0"/>
              <w:jc w:val="both"/>
              <w:rPr/>
            </w:pPr>
            <w:r>
              <w:rPr/>
              <w:t> </w:t>
            </w:r>
          </w:p>
        </w:tc>
      </w:tr>
      <w:tr>
        <w:trPr/>
        <w:tc>
          <w:tcPr>
            <w:tcW w:w="77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2026-09-23</w:t>
            </w:r>
          </w:p>
          <w:p>
            <w:pPr>
              <w:pStyle w:val="TableContents"/>
              <w:bidi w:val="0"/>
              <w:spacing w:before="0" w:after="0"/>
              <w:ind w:left="0" w:right="0" w:hanging="0"/>
              <w:jc w:val="both"/>
              <w:rPr/>
            </w:pPr>
            <w:r>
              <w:rPr/>
              <w:t> </w:t>
            </w:r>
          </w:p>
        </w:tc>
        <w:tc>
          <w:tcPr>
            <w:tcW w:w="2876"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50,000</w:t>
            </w:r>
          </w:p>
          <w:p>
            <w:pPr>
              <w:pStyle w:val="TableContents"/>
              <w:bidi w:val="0"/>
              <w:spacing w:before="0" w:after="0"/>
              <w:ind w:left="0" w:right="0" w:hanging="0"/>
              <w:jc w:val="both"/>
              <w:rPr/>
            </w:pPr>
            <w:r>
              <w:rPr/>
              <w:t> </w:t>
            </w:r>
          </w:p>
        </w:tc>
        <w:tc>
          <w:tcPr>
            <w:tcW w:w="238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8.6131</w:t>
            </w:r>
          </w:p>
          <w:p>
            <w:pPr>
              <w:pStyle w:val="TableContents"/>
              <w:bidi w:val="0"/>
              <w:spacing w:before="0" w:after="0"/>
              <w:ind w:left="0" w:right="0" w:hanging="0"/>
              <w:jc w:val="both"/>
              <w:rPr/>
            </w:pPr>
            <w:r>
              <w:rPr/>
              <w:t> </w:t>
            </w:r>
          </w:p>
        </w:tc>
        <w:tc>
          <w:tcPr>
            <w:tcW w:w="1568"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8.6980</w:t>
            </w:r>
          </w:p>
          <w:p>
            <w:pPr>
              <w:pStyle w:val="TableContents"/>
              <w:bidi w:val="0"/>
              <w:spacing w:before="0" w:after="0"/>
              <w:ind w:left="0" w:right="0" w:hanging="0"/>
              <w:jc w:val="both"/>
              <w:rPr/>
            </w:pPr>
            <w:r>
              <w:rPr/>
              <w:t> </w:t>
            </w:r>
          </w:p>
        </w:tc>
        <w:tc>
          <w:tcPr>
            <w:tcW w:w="1545"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8.5180</w:t>
            </w:r>
          </w:p>
          <w:p>
            <w:pPr>
              <w:pStyle w:val="TableContents"/>
              <w:bidi w:val="0"/>
              <w:spacing w:before="0" w:after="0"/>
              <w:ind w:left="0" w:right="0" w:hanging="0"/>
              <w:jc w:val="both"/>
              <w:rPr/>
            </w:pPr>
            <w:r>
              <w:rPr/>
              <w:t> </w:t>
            </w:r>
          </w:p>
        </w:tc>
        <w:tc>
          <w:tcPr>
            <w:tcW w:w="1066" w:type="dxa"/>
            <w:tcBorders>
              <w:left w:val="single" w:sz="4" w:space="0" w:color="000000"/>
              <w:bottom w:val="single" w:sz="12" w:space="0" w:color="000000"/>
              <w:right w:val="single" w:sz="4" w:space="0" w:color="000000"/>
            </w:tcBorders>
            <w:shd w:fill="FFFFFF" w:val="clear"/>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CHIX</w:t>
            </w:r>
          </w:p>
          <w:p>
            <w:pPr>
              <w:pStyle w:val="TableContents"/>
              <w:bidi w:val="0"/>
              <w:spacing w:before="0" w:after="0"/>
              <w:ind w:left="0" w:right="0" w:hanging="0"/>
              <w:jc w:val="both"/>
              <w:rPr/>
            </w:pPr>
            <w:r>
              <w:rPr/>
              <w:t> </w:t>
            </w:r>
          </w:p>
        </w:tc>
      </w:tr>
      <w:tr>
        <w:trPr/>
        <w:tc>
          <w:tcPr>
            <w:tcW w:w="77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2026-09-23</w:t>
            </w:r>
          </w:p>
          <w:p>
            <w:pPr>
              <w:pStyle w:val="TableContents"/>
              <w:bidi w:val="0"/>
              <w:spacing w:before="0" w:after="0"/>
              <w:ind w:left="0" w:right="0" w:hanging="0"/>
              <w:jc w:val="both"/>
              <w:rPr/>
            </w:pPr>
            <w:r>
              <w:rPr/>
              <w:t> </w:t>
            </w:r>
          </w:p>
        </w:tc>
        <w:tc>
          <w:tcPr>
            <w:tcW w:w="2876"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148,253</w:t>
            </w:r>
          </w:p>
          <w:p>
            <w:pPr>
              <w:pStyle w:val="TableContents"/>
              <w:bidi w:val="0"/>
              <w:spacing w:before="0" w:after="0"/>
              <w:ind w:left="0" w:right="0" w:hanging="0"/>
              <w:jc w:val="both"/>
              <w:rPr/>
            </w:pPr>
            <w:r>
              <w:rPr/>
              <w:t> </w:t>
            </w:r>
          </w:p>
        </w:tc>
        <w:tc>
          <w:tcPr>
            <w:tcW w:w="238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11.3958</w:t>
            </w:r>
          </w:p>
          <w:p>
            <w:pPr>
              <w:pStyle w:val="TableContents"/>
              <w:bidi w:val="0"/>
              <w:spacing w:before="0" w:after="0"/>
              <w:ind w:left="0" w:right="0" w:hanging="0"/>
              <w:jc w:val="both"/>
              <w:rPr/>
            </w:pPr>
            <w:r>
              <w:rPr/>
              <w:t> </w:t>
            </w:r>
          </w:p>
        </w:tc>
        <w:tc>
          <w:tcPr>
            <w:tcW w:w="1568"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11.5100</w:t>
            </w:r>
          </w:p>
          <w:p>
            <w:pPr>
              <w:pStyle w:val="TableContents"/>
              <w:bidi w:val="0"/>
              <w:spacing w:before="0" w:after="0"/>
              <w:ind w:left="0" w:right="0" w:hanging="0"/>
              <w:jc w:val="both"/>
              <w:rPr/>
            </w:pPr>
            <w:r>
              <w:rPr/>
              <w:t> </w:t>
            </w:r>
          </w:p>
        </w:tc>
        <w:tc>
          <w:tcPr>
            <w:tcW w:w="1545"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11.2900</w:t>
            </w:r>
          </w:p>
          <w:p>
            <w:pPr>
              <w:pStyle w:val="TableContents"/>
              <w:bidi w:val="0"/>
              <w:spacing w:before="0" w:after="0"/>
              <w:ind w:left="0" w:right="0" w:hanging="0"/>
              <w:jc w:val="both"/>
              <w:rPr/>
            </w:pPr>
            <w:r>
              <w:rPr/>
              <w:t> </w:t>
            </w:r>
          </w:p>
        </w:tc>
        <w:tc>
          <w:tcPr>
            <w:tcW w:w="1066" w:type="dxa"/>
            <w:tcBorders>
              <w:left w:val="single" w:sz="4" w:space="0" w:color="000000"/>
              <w:bottom w:val="single" w:sz="12" w:space="0" w:color="000000"/>
              <w:right w:val="single" w:sz="4" w:space="0" w:color="000000"/>
            </w:tcBorders>
            <w:shd w:fill="FFFFFF" w:val="clear"/>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NASDAQ</w:t>
            </w:r>
          </w:p>
          <w:p>
            <w:pPr>
              <w:pStyle w:val="TableContents"/>
              <w:bidi w:val="0"/>
              <w:spacing w:before="0" w:after="0"/>
              <w:ind w:left="0" w:right="0" w:hanging="0"/>
              <w:jc w:val="both"/>
              <w:rPr/>
            </w:pPr>
            <w:r>
              <w:rPr/>
              <w:t> </w:t>
            </w:r>
          </w:p>
        </w:tc>
      </w:tr>
      <w:tr>
        <w:trPr/>
        <w:tc>
          <w:tcPr>
            <w:tcW w:w="77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2026-09-24</w:t>
            </w:r>
          </w:p>
          <w:p>
            <w:pPr>
              <w:pStyle w:val="TableContents"/>
              <w:bidi w:val="0"/>
              <w:spacing w:before="0" w:after="0"/>
              <w:ind w:left="0" w:right="0" w:hanging="0"/>
              <w:jc w:val="both"/>
              <w:rPr/>
            </w:pPr>
            <w:r>
              <w:rPr/>
              <w:t> </w:t>
            </w:r>
          </w:p>
        </w:tc>
        <w:tc>
          <w:tcPr>
            <w:tcW w:w="2876"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117,045</w:t>
            </w:r>
          </w:p>
          <w:p>
            <w:pPr>
              <w:pStyle w:val="TableContents"/>
              <w:bidi w:val="0"/>
              <w:spacing w:before="0" w:after="0"/>
              <w:ind w:left="0" w:right="0" w:hanging="0"/>
              <w:jc w:val="both"/>
              <w:rPr/>
            </w:pPr>
            <w:r>
              <w:rPr/>
              <w:t> </w:t>
            </w:r>
          </w:p>
        </w:tc>
        <w:tc>
          <w:tcPr>
            <w:tcW w:w="238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8.5667</w:t>
            </w:r>
          </w:p>
          <w:p>
            <w:pPr>
              <w:pStyle w:val="TableContents"/>
              <w:bidi w:val="0"/>
              <w:spacing w:before="0" w:after="0"/>
              <w:ind w:left="0" w:right="0" w:hanging="0"/>
              <w:jc w:val="both"/>
              <w:rPr/>
            </w:pPr>
            <w:r>
              <w:rPr/>
              <w:t> </w:t>
            </w:r>
          </w:p>
        </w:tc>
        <w:tc>
          <w:tcPr>
            <w:tcW w:w="1568"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8.6400</w:t>
            </w:r>
          </w:p>
          <w:p>
            <w:pPr>
              <w:pStyle w:val="TableContents"/>
              <w:bidi w:val="0"/>
              <w:spacing w:before="0" w:after="0"/>
              <w:ind w:left="0" w:right="0" w:hanging="0"/>
              <w:jc w:val="both"/>
              <w:rPr/>
            </w:pPr>
            <w:r>
              <w:rPr/>
              <w:t> </w:t>
            </w:r>
          </w:p>
        </w:tc>
        <w:tc>
          <w:tcPr>
            <w:tcW w:w="1545"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8.4720</w:t>
            </w:r>
          </w:p>
          <w:p>
            <w:pPr>
              <w:pStyle w:val="TableContents"/>
              <w:bidi w:val="0"/>
              <w:spacing w:before="0" w:after="0"/>
              <w:ind w:left="0" w:right="0" w:hanging="0"/>
              <w:jc w:val="both"/>
              <w:rPr/>
            </w:pPr>
            <w:r>
              <w:rPr/>
              <w:t> </w:t>
            </w:r>
          </w:p>
        </w:tc>
        <w:tc>
          <w:tcPr>
            <w:tcW w:w="1066" w:type="dxa"/>
            <w:tcBorders>
              <w:left w:val="single" w:sz="4" w:space="0" w:color="000000"/>
              <w:bottom w:val="single" w:sz="12" w:space="0" w:color="000000"/>
              <w:right w:val="single" w:sz="4" w:space="0" w:color="000000"/>
            </w:tcBorders>
            <w:shd w:fill="FFFFFF" w:val="clear"/>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XLON</w:t>
            </w:r>
          </w:p>
          <w:p>
            <w:pPr>
              <w:pStyle w:val="TableContents"/>
              <w:bidi w:val="0"/>
              <w:spacing w:before="0" w:after="0"/>
              <w:ind w:left="0" w:right="0" w:hanging="0"/>
              <w:jc w:val="both"/>
              <w:rPr/>
            </w:pPr>
            <w:r>
              <w:rPr/>
              <w:t> </w:t>
            </w:r>
          </w:p>
        </w:tc>
      </w:tr>
      <w:tr>
        <w:trPr/>
        <w:tc>
          <w:tcPr>
            <w:tcW w:w="77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2026-09-24</w:t>
            </w:r>
          </w:p>
          <w:p>
            <w:pPr>
              <w:pStyle w:val="TableContents"/>
              <w:bidi w:val="0"/>
              <w:spacing w:before="0" w:after="0"/>
              <w:ind w:left="0" w:right="0" w:hanging="0"/>
              <w:jc w:val="both"/>
              <w:rPr/>
            </w:pPr>
            <w:r>
              <w:rPr/>
              <w:t> </w:t>
            </w:r>
          </w:p>
        </w:tc>
        <w:tc>
          <w:tcPr>
            <w:tcW w:w="2876"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48,918</w:t>
            </w:r>
          </w:p>
          <w:p>
            <w:pPr>
              <w:pStyle w:val="TableContents"/>
              <w:bidi w:val="0"/>
              <w:spacing w:before="0" w:after="0"/>
              <w:ind w:left="0" w:right="0" w:hanging="0"/>
              <w:jc w:val="both"/>
              <w:rPr/>
            </w:pPr>
            <w:r>
              <w:rPr/>
              <w:t> </w:t>
            </w:r>
          </w:p>
        </w:tc>
        <w:tc>
          <w:tcPr>
            <w:tcW w:w="238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8.5678</w:t>
            </w:r>
          </w:p>
          <w:p>
            <w:pPr>
              <w:pStyle w:val="TableContents"/>
              <w:bidi w:val="0"/>
              <w:spacing w:before="0" w:after="0"/>
              <w:ind w:left="0" w:right="0" w:hanging="0"/>
              <w:jc w:val="both"/>
              <w:rPr/>
            </w:pPr>
            <w:r>
              <w:rPr/>
              <w:t> </w:t>
            </w:r>
          </w:p>
        </w:tc>
        <w:tc>
          <w:tcPr>
            <w:tcW w:w="1568"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8.6360</w:t>
            </w:r>
          </w:p>
          <w:p>
            <w:pPr>
              <w:pStyle w:val="TableContents"/>
              <w:bidi w:val="0"/>
              <w:spacing w:before="0" w:after="0"/>
              <w:ind w:left="0" w:right="0" w:hanging="0"/>
              <w:jc w:val="both"/>
              <w:rPr/>
            </w:pPr>
            <w:r>
              <w:rPr/>
              <w:t> </w:t>
            </w:r>
          </w:p>
        </w:tc>
        <w:tc>
          <w:tcPr>
            <w:tcW w:w="1545"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8.4740</w:t>
            </w:r>
          </w:p>
          <w:p>
            <w:pPr>
              <w:pStyle w:val="TableContents"/>
              <w:bidi w:val="0"/>
              <w:spacing w:before="0" w:after="0"/>
              <w:ind w:left="0" w:right="0" w:hanging="0"/>
              <w:jc w:val="both"/>
              <w:rPr/>
            </w:pPr>
            <w:r>
              <w:rPr/>
              <w:t> </w:t>
            </w:r>
          </w:p>
        </w:tc>
        <w:tc>
          <w:tcPr>
            <w:tcW w:w="1066" w:type="dxa"/>
            <w:tcBorders>
              <w:left w:val="single" w:sz="4" w:space="0" w:color="000000"/>
              <w:bottom w:val="single" w:sz="12" w:space="0" w:color="000000"/>
              <w:right w:val="single" w:sz="4" w:space="0" w:color="000000"/>
            </w:tcBorders>
            <w:shd w:fill="FFFFFF" w:val="clear"/>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CHIX</w:t>
            </w:r>
          </w:p>
          <w:p>
            <w:pPr>
              <w:pStyle w:val="TableContents"/>
              <w:bidi w:val="0"/>
              <w:spacing w:before="0" w:after="0"/>
              <w:ind w:left="0" w:right="0" w:hanging="0"/>
              <w:jc w:val="both"/>
              <w:rPr/>
            </w:pPr>
            <w:r>
              <w:rPr/>
              <w:t> </w:t>
            </w:r>
          </w:p>
        </w:tc>
      </w:tr>
      <w:tr>
        <w:trPr/>
        <w:tc>
          <w:tcPr>
            <w:tcW w:w="77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2026-09-24</w:t>
            </w:r>
          </w:p>
          <w:p>
            <w:pPr>
              <w:pStyle w:val="TableContents"/>
              <w:bidi w:val="0"/>
              <w:spacing w:before="0" w:after="0"/>
              <w:ind w:left="0" w:right="0" w:hanging="0"/>
              <w:jc w:val="both"/>
              <w:rPr/>
            </w:pPr>
            <w:r>
              <w:rPr/>
              <w:t> </w:t>
            </w:r>
          </w:p>
        </w:tc>
        <w:tc>
          <w:tcPr>
            <w:tcW w:w="2876"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100,000</w:t>
            </w:r>
          </w:p>
          <w:p>
            <w:pPr>
              <w:pStyle w:val="TableContents"/>
              <w:bidi w:val="0"/>
              <w:spacing w:before="0" w:after="0"/>
              <w:ind w:left="0" w:right="0" w:hanging="0"/>
              <w:jc w:val="both"/>
              <w:rPr/>
            </w:pPr>
            <w:r>
              <w:rPr/>
              <w:t> </w:t>
            </w:r>
          </w:p>
        </w:tc>
        <w:tc>
          <w:tcPr>
            <w:tcW w:w="238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11.2794</w:t>
            </w:r>
          </w:p>
          <w:p>
            <w:pPr>
              <w:pStyle w:val="TableContents"/>
              <w:bidi w:val="0"/>
              <w:spacing w:before="0" w:after="0"/>
              <w:ind w:left="0" w:right="0" w:hanging="0"/>
              <w:jc w:val="both"/>
              <w:rPr/>
            </w:pPr>
            <w:r>
              <w:rPr/>
              <w:t> </w:t>
            </w:r>
          </w:p>
        </w:tc>
        <w:tc>
          <w:tcPr>
            <w:tcW w:w="1568"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11.4300</w:t>
            </w:r>
          </w:p>
          <w:p>
            <w:pPr>
              <w:pStyle w:val="TableContents"/>
              <w:bidi w:val="0"/>
              <w:spacing w:before="0" w:after="0"/>
              <w:ind w:left="0" w:right="0" w:hanging="0"/>
              <w:jc w:val="both"/>
              <w:rPr/>
            </w:pPr>
            <w:r>
              <w:rPr/>
              <w:t> </w:t>
            </w:r>
          </w:p>
        </w:tc>
        <w:tc>
          <w:tcPr>
            <w:tcW w:w="1545"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11.1600</w:t>
            </w:r>
          </w:p>
          <w:p>
            <w:pPr>
              <w:pStyle w:val="TableContents"/>
              <w:bidi w:val="0"/>
              <w:spacing w:before="0" w:after="0"/>
              <w:ind w:left="0" w:right="0" w:hanging="0"/>
              <w:jc w:val="both"/>
              <w:rPr/>
            </w:pPr>
            <w:r>
              <w:rPr/>
              <w:t> </w:t>
            </w:r>
          </w:p>
        </w:tc>
        <w:tc>
          <w:tcPr>
            <w:tcW w:w="1066" w:type="dxa"/>
            <w:tcBorders>
              <w:left w:val="single" w:sz="4" w:space="0" w:color="000000"/>
              <w:bottom w:val="single" w:sz="12" w:space="0" w:color="000000"/>
              <w:right w:val="single" w:sz="4" w:space="0" w:color="000000"/>
            </w:tcBorders>
            <w:shd w:fill="FFFFFF" w:val="clear"/>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NASDAQ</w:t>
            </w:r>
          </w:p>
          <w:p>
            <w:pPr>
              <w:pStyle w:val="TableContents"/>
              <w:bidi w:val="0"/>
              <w:spacing w:before="0" w:after="0"/>
              <w:ind w:left="0" w:right="0" w:hanging="0"/>
              <w:jc w:val="both"/>
              <w:rPr/>
            </w:pPr>
            <w:r>
              <w:rPr/>
              <w:t> </w:t>
            </w:r>
          </w:p>
        </w:tc>
      </w:tr>
      <w:tr>
        <w:trPr/>
        <w:tc>
          <w:tcPr>
            <w:tcW w:w="77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2026-09-25</w:t>
            </w:r>
          </w:p>
          <w:p>
            <w:pPr>
              <w:pStyle w:val="TableContents"/>
              <w:bidi w:val="0"/>
              <w:spacing w:before="0" w:after="0"/>
              <w:ind w:left="0" w:right="0" w:hanging="0"/>
              <w:jc w:val="both"/>
              <w:rPr/>
            </w:pPr>
            <w:r>
              <w:rPr/>
              <w:t> </w:t>
            </w:r>
          </w:p>
        </w:tc>
        <w:tc>
          <w:tcPr>
            <w:tcW w:w="2876"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165,000</w:t>
            </w:r>
          </w:p>
          <w:p>
            <w:pPr>
              <w:pStyle w:val="TableContents"/>
              <w:bidi w:val="0"/>
              <w:spacing w:before="0" w:after="0"/>
              <w:ind w:left="0" w:right="0" w:hanging="0"/>
              <w:jc w:val="both"/>
              <w:rPr/>
            </w:pPr>
            <w:r>
              <w:rPr/>
              <w:t> </w:t>
            </w:r>
          </w:p>
        </w:tc>
        <w:tc>
          <w:tcPr>
            <w:tcW w:w="238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8.6330</w:t>
            </w:r>
          </w:p>
          <w:p>
            <w:pPr>
              <w:pStyle w:val="TableContents"/>
              <w:bidi w:val="0"/>
              <w:spacing w:before="0" w:after="0"/>
              <w:ind w:left="0" w:right="0" w:hanging="0"/>
              <w:jc w:val="both"/>
              <w:rPr/>
            </w:pPr>
            <w:r>
              <w:rPr/>
              <w:t> </w:t>
            </w:r>
          </w:p>
        </w:tc>
        <w:tc>
          <w:tcPr>
            <w:tcW w:w="1568"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8.7020</w:t>
            </w:r>
          </w:p>
          <w:p>
            <w:pPr>
              <w:pStyle w:val="TableContents"/>
              <w:bidi w:val="0"/>
              <w:spacing w:before="0" w:after="0"/>
              <w:ind w:left="0" w:right="0" w:hanging="0"/>
              <w:jc w:val="both"/>
              <w:rPr/>
            </w:pPr>
            <w:r>
              <w:rPr/>
              <w:t> </w:t>
            </w:r>
          </w:p>
        </w:tc>
        <w:tc>
          <w:tcPr>
            <w:tcW w:w="1545"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8.4720</w:t>
            </w:r>
          </w:p>
          <w:p>
            <w:pPr>
              <w:pStyle w:val="TableContents"/>
              <w:bidi w:val="0"/>
              <w:spacing w:before="0" w:after="0"/>
              <w:ind w:left="0" w:right="0" w:hanging="0"/>
              <w:jc w:val="both"/>
              <w:rPr/>
            </w:pPr>
            <w:r>
              <w:rPr/>
              <w:t> </w:t>
            </w:r>
          </w:p>
        </w:tc>
        <w:tc>
          <w:tcPr>
            <w:tcW w:w="1066" w:type="dxa"/>
            <w:tcBorders>
              <w:left w:val="single" w:sz="4" w:space="0" w:color="000000"/>
              <w:bottom w:val="single" w:sz="12" w:space="0" w:color="000000"/>
              <w:right w:val="single" w:sz="4" w:space="0" w:color="000000"/>
            </w:tcBorders>
            <w:shd w:fill="FFFFFF" w:val="clear"/>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XLON</w:t>
            </w:r>
          </w:p>
          <w:p>
            <w:pPr>
              <w:pStyle w:val="TableContents"/>
              <w:bidi w:val="0"/>
              <w:spacing w:before="0" w:after="0"/>
              <w:ind w:left="0" w:right="0" w:hanging="0"/>
              <w:jc w:val="both"/>
              <w:rPr/>
            </w:pPr>
            <w:r>
              <w:rPr/>
              <w:t> </w:t>
            </w:r>
          </w:p>
        </w:tc>
      </w:tr>
      <w:tr>
        <w:trPr/>
        <w:tc>
          <w:tcPr>
            <w:tcW w:w="77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2026-09-25</w:t>
            </w:r>
          </w:p>
          <w:p>
            <w:pPr>
              <w:pStyle w:val="TableContents"/>
              <w:bidi w:val="0"/>
              <w:spacing w:before="0" w:after="0"/>
              <w:ind w:left="0" w:right="0" w:hanging="0"/>
              <w:jc w:val="both"/>
              <w:rPr/>
            </w:pPr>
            <w:r>
              <w:rPr/>
              <w:t> </w:t>
            </w:r>
          </w:p>
        </w:tc>
        <w:tc>
          <w:tcPr>
            <w:tcW w:w="2876"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100,000</w:t>
            </w:r>
          </w:p>
          <w:p>
            <w:pPr>
              <w:pStyle w:val="TableContents"/>
              <w:bidi w:val="0"/>
              <w:spacing w:before="0" w:after="0"/>
              <w:ind w:left="0" w:right="0" w:hanging="0"/>
              <w:jc w:val="both"/>
              <w:rPr/>
            </w:pPr>
            <w:r>
              <w:rPr/>
              <w:t> </w:t>
            </w:r>
          </w:p>
        </w:tc>
        <w:tc>
          <w:tcPr>
            <w:tcW w:w="238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11.5288</w:t>
            </w:r>
          </w:p>
          <w:p>
            <w:pPr>
              <w:pStyle w:val="TableContents"/>
              <w:bidi w:val="0"/>
              <w:spacing w:before="0" w:after="0"/>
              <w:ind w:left="0" w:right="0" w:hanging="0"/>
              <w:jc w:val="both"/>
              <w:rPr/>
            </w:pPr>
            <w:r>
              <w:rPr/>
              <w:t> </w:t>
            </w:r>
          </w:p>
        </w:tc>
        <w:tc>
          <w:tcPr>
            <w:tcW w:w="1568"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11.6300</w:t>
            </w:r>
          </w:p>
          <w:p>
            <w:pPr>
              <w:pStyle w:val="TableContents"/>
              <w:bidi w:val="0"/>
              <w:spacing w:before="0" w:after="0"/>
              <w:ind w:left="0" w:right="0" w:hanging="0"/>
              <w:jc w:val="both"/>
              <w:rPr/>
            </w:pPr>
            <w:r>
              <w:rPr/>
              <w:t> </w:t>
            </w:r>
          </w:p>
        </w:tc>
        <w:tc>
          <w:tcPr>
            <w:tcW w:w="1545"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11.3700</w:t>
            </w:r>
          </w:p>
          <w:p>
            <w:pPr>
              <w:pStyle w:val="TableContents"/>
              <w:bidi w:val="0"/>
              <w:spacing w:before="0" w:after="0"/>
              <w:ind w:left="0" w:right="0" w:hanging="0"/>
              <w:jc w:val="both"/>
              <w:rPr/>
            </w:pPr>
            <w:r>
              <w:rPr/>
              <w:t> </w:t>
            </w:r>
          </w:p>
        </w:tc>
        <w:tc>
          <w:tcPr>
            <w:tcW w:w="1066" w:type="dxa"/>
            <w:tcBorders>
              <w:left w:val="single" w:sz="4" w:space="0" w:color="000000"/>
              <w:bottom w:val="single" w:sz="12" w:space="0" w:color="000000"/>
              <w:right w:val="single" w:sz="4" w:space="0" w:color="000000"/>
            </w:tcBorders>
            <w:shd w:fill="FFFFFF" w:val="clear"/>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NASDAQ</w:t>
            </w:r>
          </w:p>
          <w:p>
            <w:pPr>
              <w:pStyle w:val="TableContents"/>
              <w:bidi w:val="0"/>
              <w:spacing w:before="0" w:after="0"/>
              <w:ind w:left="0" w:right="0" w:hanging="0"/>
              <w:jc w:val="both"/>
              <w:rPr/>
            </w:pPr>
            <w:r>
              <w:rPr/>
              <w:t> </w:t>
            </w:r>
          </w:p>
        </w:tc>
      </w:tr>
    </w:tbl>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The repurchases form part of the Company's share buyback program announced on July 21, 2026 (the "Buyback"). In connection with the Buyback, the Company expects to repurchase up to £405 million (approximately $540 million) of its Class A ordinary shares.</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In accordance with Article 5(1)(b) of Regulation (EU) No 596/2014 (the Market Abuse Regulation) and Commission Delegated Regulation (EU) 2016/1052 as such legislation forms part of law in the United Kingdom (the "UK") by virtue of the EU (Withdrawal) Act 2018 (as may be amended, extended and/or supplemented from time to time), a detailed breakdown of individual trades made by Goldman Sachs International on behalf of the Company as part of the Buyback is scheduled to this announcement. This announcement is also being made for the purposes of the UK Financial Conduct Authority's Listing Rule 14.3.17(2).</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color w:val="0000FF"/>
          <w:sz w:val="20"/>
          <w:u w:val="single"/>
        </w:rPr>
      </w:pPr>
      <w:r>
        <w:rPr>
          <w:rFonts w:ascii="Times New Roman" w:hAnsi="Times New Roman"/>
          <w:color w:val="0000FF"/>
          <w:sz w:val="20"/>
          <w:u w:val="single"/>
        </w:rPr>
        <w:t>http://www.rns-pdf.londonstockexchange.com/rns/6545W_1-2026-9-28.pdf</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Enquiries</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Martin Adams - Investor Relations</w:t>
      </w:r>
    </w:p>
    <w:p>
      <w:pPr>
        <w:pStyle w:val="TextBody"/>
        <w:bidi w:val="0"/>
        <w:spacing w:before="0" w:after="0"/>
        <w:jc w:val="left"/>
        <w:rPr>
          <w:rFonts w:ascii="Times New Roman" w:hAnsi="Times New Roman"/>
          <w:color w:val="0000FF"/>
          <w:sz w:val="20"/>
          <w:u w:val="single"/>
        </w:rPr>
      </w:pPr>
      <w:r>
        <w:rPr>
          <w:rFonts w:ascii="Times New Roman" w:hAnsi="Times New Roman"/>
          <w:color w:val="0000FF"/>
          <w:sz w:val="20"/>
          <w:u w:val="single"/>
        </w:rPr>
        <w:t>owners@wise.com</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Sana Rahman - Communications</w:t>
      </w:r>
    </w:p>
    <w:p>
      <w:pPr>
        <w:pStyle w:val="TextBody"/>
        <w:bidi w:val="0"/>
        <w:spacing w:before="0" w:after="0"/>
        <w:jc w:val="left"/>
        <w:rPr>
          <w:rFonts w:ascii="Times New Roman" w:hAnsi="Times New Roman"/>
          <w:color w:val="0000FF"/>
          <w:sz w:val="20"/>
          <w:u w:val="single"/>
        </w:rPr>
      </w:pPr>
      <w:r>
        <w:rPr>
          <w:rFonts w:ascii="Times New Roman" w:hAnsi="Times New Roman"/>
          <w:color w:val="0000FF"/>
          <w:sz w:val="20"/>
          <w:u w:val="single"/>
        </w:rPr>
        <w:t>press@wise.com</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Brunswick Group</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Charles Pretzlik / Emily Murphy</w:t>
      </w:r>
    </w:p>
    <w:p>
      <w:pPr>
        <w:pStyle w:val="TextBody"/>
        <w:bidi w:val="0"/>
        <w:spacing w:before="0" w:after="0"/>
        <w:jc w:val="left"/>
        <w:rPr>
          <w:rFonts w:ascii="Times New Roman" w:hAnsi="Times New Roman"/>
          <w:color w:val="0000FF"/>
          <w:sz w:val="20"/>
          <w:u w:val="single"/>
        </w:rPr>
      </w:pPr>
      <w:r>
        <w:rPr>
          <w:rFonts w:ascii="Times New Roman" w:hAnsi="Times New Roman"/>
          <w:color w:val="0000FF"/>
          <w:sz w:val="20"/>
          <w:u w:val="single"/>
        </w:rPr>
        <w:t>Wise@brunswickgroup.com</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+44 (0) 20 7404 5959</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About Wise</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Wise is a global technology company, building the best way to move and manage the world's money.</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With Wise Account and Wise Business, people and businesses can hold 40+ currencies, move money between countries and spend money abroad. Large companies and banks use Wise technology too; an entirely new network for the world's money.</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In fiscal year 2026, Wise supported around 19 million people and businesses, processing over $240 billion in cross-border transactions and saving customers over $3 billion.</w:t>
      </w:r>
    </w:p>
    <w:p>
      <w:pPr>
        <w:pStyle w:val="TextBody"/>
        <w:bidi w:val="0"/>
        <w:spacing w:before="0" w:after="0"/>
        <w:jc w:val="left"/>
        <w:rPr/>
      </w:pPr>
      <w:r>
        <w:rPr/>
        <w:t> </w:t>
      </w:r>
    </w:p>
    <w:p>
      <w:pPr>
        <w:pStyle w:val="TextBody"/>
        <w:bidi w:val="0"/>
        <w:spacing w:before="0" w:after="0"/>
        <w:ind w:left="0" w:right="0" w:hanging="0"/>
        <w:jc w:val="both"/>
        <w:rPr/>
      </w:pPr>
      <w:r>
        <w:rPr/>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SIGNATURE</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4995" w:type="dxa"/>
        <w:jc w:val="left"/>
        <w:tblInd w:w="0" w:type="dxa"/>
        <w:tblLayout w:type="fixed"/>
        <w:tblCellMar>
          <w:top w:w="0" w:type="dxa"/>
          <w:left w:w="0" w:type="dxa"/>
          <w:bottom w:w="0" w:type="dxa"/>
          <w:right w:w="0" w:type="dxa"/>
        </w:tblCellMar>
      </w:tblPr>
      <w:tblGrid>
        <w:gridCol w:w="2135"/>
        <w:gridCol w:w="60"/>
        <w:gridCol w:w="60"/>
        <w:gridCol w:w="60"/>
        <w:gridCol w:w="545"/>
        <w:gridCol w:w="60"/>
        <w:gridCol w:w="2075"/>
      </w:tblGrid>
      <w:tr>
        <w:trPr/>
        <w:tc>
          <w:tcPr>
            <w:tcW w:w="213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left"/>
              <w:rPr/>
            </w:pPr>
            <w:r>
              <w:rPr/>
              <w:t> </w:t>
            </w:r>
          </w:p>
        </w:tc>
      </w:tr>
      <w:tr>
        <w:trPr/>
        <w:tc>
          <w:tcPr>
            <w:tcW w:w="213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680" w:type="dxa"/>
            <w:gridSpan w:val="3"/>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WISE GROUP PLC</w:t>
            </w:r>
          </w:p>
        </w:tc>
      </w:tr>
      <w:tr>
        <w:trPr/>
        <w:tc>
          <w:tcPr>
            <w:tcW w:w="2135" w:type="dxa"/>
            <w:tcBorders/>
            <w:vAlign w:val="center"/>
          </w:tcPr>
          <w:p>
            <w:pPr>
              <w:pStyle w:val="TableContents"/>
              <w:bidi w:val="0"/>
              <w:spacing w:before="0" w:after="0"/>
              <w:jc w:val="left"/>
              <w:rPr/>
            </w:pPr>
            <w:r>
              <w:rPr/>
              <w:t> </w:t>
            </w:r>
          </w:p>
        </w:tc>
        <w:tc>
          <w:tcPr>
            <w:tcW w:w="120" w:type="dxa"/>
            <w:gridSpan w:val="2"/>
            <w:tcBorders/>
            <w:vAlign w:val="center"/>
          </w:tcPr>
          <w:p>
            <w:pPr>
              <w:pStyle w:val="TableContents"/>
              <w:bidi w:val="0"/>
              <w:spacing w:before="0" w:after="0"/>
              <w:jc w:val="left"/>
              <w:rPr/>
            </w:pPr>
            <w:r>
              <w:rPr/>
              <w:t> </w:t>
            </w:r>
          </w:p>
        </w:tc>
        <w:tc>
          <w:tcPr>
            <w:tcW w:w="605" w:type="dxa"/>
            <w:gridSpan w:val="2"/>
            <w:tcBorders/>
            <w:vAlign w:val="center"/>
          </w:tcPr>
          <w:p>
            <w:pPr>
              <w:pStyle w:val="TableContents"/>
              <w:bidi w:val="0"/>
              <w:spacing w:before="0" w:after="0"/>
              <w:jc w:val="left"/>
              <w:rPr/>
            </w:pPr>
            <w:r>
              <w:rPr/>
              <w:t> </w:t>
            </w:r>
          </w:p>
        </w:tc>
        <w:tc>
          <w:tcPr>
            <w:tcW w:w="2135" w:type="dxa"/>
            <w:gridSpan w:val="2"/>
            <w:tcBorders/>
            <w:vAlign w:val="center"/>
          </w:tcPr>
          <w:p>
            <w:pPr>
              <w:pStyle w:val="TableContents"/>
              <w:bidi w:val="0"/>
              <w:spacing w:before="0" w:after="0"/>
              <w:jc w:val="left"/>
              <w:rPr/>
            </w:pPr>
            <w:r>
              <w:rPr/>
              <w:t> </w:t>
            </w:r>
          </w:p>
        </w:tc>
      </w:tr>
      <w:tr>
        <w:trPr/>
        <w:tc>
          <w:tcPr>
            <w:tcW w:w="213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 29 September, 2026</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center"/>
          </w:tcPr>
          <w:p>
            <w:pPr>
              <w:pStyle w:val="TableContents"/>
              <w:bidi w:val="0"/>
              <w:spacing w:before="0" w:after="0"/>
              <w:jc w:val="left"/>
              <w:rPr/>
            </w:pPr>
            <w:r>
              <w:rPr/>
              <w:t> </w:t>
            </w:r>
          </w:p>
        </w:tc>
        <w:tc>
          <w:tcPr>
            <w:tcW w:w="20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 Emmanuel Thomassin</w:t>
            </w:r>
          </w:p>
        </w:tc>
      </w:tr>
      <w:tr>
        <w:trPr/>
        <w:tc>
          <w:tcPr>
            <w:tcW w:w="213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w:t>
            </w:r>
          </w:p>
        </w:tc>
        <w:tc>
          <w:tcPr>
            <w:tcW w:w="6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Emmanuel Thomassin</w:t>
            </w:r>
          </w:p>
        </w:tc>
      </w:tr>
      <w:tr>
        <w:trPr/>
        <w:tc>
          <w:tcPr>
            <w:tcW w:w="213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w:t>
            </w:r>
          </w:p>
        </w:tc>
        <w:tc>
          <w:tcPr>
            <w:tcW w:w="6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Chief Financial Officer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640</Words>
  <Characters>3509</Characters>
  <CharactersWithSpaces>4183</CharactersWithSpaces>
  <Paragraphs>319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